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footer+xml" PartName="/word/footer1.xml"/>
  <Override ContentType="application/vnd.openxmlformats-officedocument.wordprocessingml.footer+xml" PartName="/word/footer2.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W w:type="pct" w:w="100%"/>
        <w:tblBorders>
          <w:top w:val="none" w:color="FFFFFF" w:sz="0"/>
          <w:left w:val="none" w:color="FFFFFF" w:sz="0"/>
          <w:bottom w:val="none" w:color="FFFFFF" w:sz="0"/>
          <w:right w:val="none" w:color="FFFFFF" w:sz="0"/>
          <w:insideH w:val="none" w:color="FFFFFF" w:sz="0"/>
          <w:insideV w:val="none" w:color="FFFFFF" w:sz="0"/>
        </w:tblBorders>
      </w:tblPr>
      <w:tblGrid>
        <w:gridCol w:w="4700"/>
        <w:gridCol w:w="4700"/>
      </w:tblGrid>
      <w:tr>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left"/>
            </w:pPr>
            <w:r>
              <w:rPr>
                <w:rFonts w:ascii="Times New Roman" w:cs="Times New Roman" w:eastAsia="Times New Roman" w:hAnsi="Times New Roman"/>
                <w:b w:val="false"/>
                <w:bCs w:val="false"/>
                <w:i w:val="false"/>
                <w:iCs w:val="false"/>
                <w:sz w:val="24"/>
                <w:szCs w:val="24"/>
              </w:rPr>
              <w:t xml:space="preserve">[организационно-правовая форма,</w:t>
            </w:r>
          </w:p>
          <w:p>
            <w:pPr>
              <w:spacing w:after="0" w:line="240"/>
              <w:jc w:val="left"/>
            </w:pPr>
            <w:r>
              <w:rPr>
                <w:rFonts w:ascii="Times New Roman" w:cs="Times New Roman" w:eastAsia="Times New Roman" w:hAnsi="Times New Roman"/>
                <w:b w:val="false"/>
                <w:bCs w:val="false"/>
                <w:i w:val="false"/>
                <w:iCs w:val="false"/>
                <w:sz w:val="24"/>
                <w:szCs w:val="24"/>
              </w:rPr>
              <w:t xml:space="preserve">полное наименование</w:t>
            </w:r>
          </w:p>
          <w:p>
            <w:pPr>
              <w:spacing w:after="0" w:line="240"/>
              <w:jc w:val="left"/>
            </w:pPr>
            <w:r>
              <w:rPr>
                <w:rFonts w:ascii="Times New Roman" w:cs="Times New Roman" w:eastAsia="Times New Roman" w:hAnsi="Times New Roman"/>
                <w:b w:val="false"/>
                <w:bCs w:val="false"/>
                <w:i w:val="false"/>
                <w:iCs w:val="false"/>
                <w:sz w:val="24"/>
                <w:szCs w:val="24"/>
              </w:rPr>
              <w:t xml:space="preserve">общеобразовательной организации]</w:t>
            </w:r>
          </w:p>
        </w:tc>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left"/>
            </w:pPr>
            <w:r>
              <w:rPr>
                <w:rFonts w:ascii="Times New Roman" w:cs="Times New Roman" w:eastAsia="Times New Roman" w:hAnsi="Times New Roman"/>
                <w:b w:val="false"/>
                <w:bCs w:val="false"/>
                <w:i w:val="false"/>
                <w:iCs w:val="false"/>
                <w:sz w:val="24"/>
                <w:szCs w:val="24"/>
              </w:rPr>
              <w:t xml:space="preserve">УТВЕРЖДАЮ</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Директор</w:t>
            </w:r>
          </w:p>
          <w:p>
            <w:pPr>
              <w:spacing w:after="0" w:line="240"/>
              <w:jc w:val="left"/>
            </w:pPr>
            <w:r>
              <w:rPr>
                <w:rFonts w:ascii="Times New Roman" w:cs="Times New Roman" w:eastAsia="Times New Roman" w:hAnsi="Times New Roman"/>
                <w:b w:val="false"/>
                <w:bCs w:val="false"/>
                <w:i w:val="false"/>
                <w:iCs w:val="false"/>
                <w:sz w:val="24"/>
                <w:szCs w:val="24"/>
              </w:rPr>
              <w:t xml:space="preserve">[наименование Организации]</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_______________ /_________________/</w:t>
            </w:r>
          </w:p>
          <w:p>
            <w:pPr>
              <w:spacing w:after="0" w:line="240"/>
              <w:jc w:val="left"/>
            </w:pPr>
            <w:r>
              <w:rPr>
                <w:rFonts w:ascii="Times New Roman" w:cs="Times New Roman" w:eastAsia="Times New Roman" w:hAnsi="Times New Roman"/>
                <w:b w:val="false"/>
                <w:bCs w:val="false"/>
                <w:i w:val="false"/>
                <w:iCs w:val="false"/>
                <w:sz w:val="18"/>
                <w:szCs w:val="18"/>
              </w:rPr>
              <w:t xml:space="preserve">     (подпись)          (И. О. Фамилия)</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 _______________ 20____ г.</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М. П.</w:t>
            </w:r>
          </w:p>
        </w:tc>
      </w:tr>
    </w:tbl>
    <w:p>
      <w:pPr>
        <w:spacing w:after="200" w:before="0" w:line="276"/>
        <w:ind w:left="0" w:firstLine="0"/>
        <w:jc w:val="both"/>
      </w:pPr>
      <w:r>
        <w:rPr>
          <w:rFonts w:ascii="Times New Roman" w:cs="Times New Roman" w:eastAsia="Times New Roman" w:hAnsi="Times New Roman"/>
          <w:b w:val="false"/>
          <w:bCs w:val="false"/>
          <w:i w:val="false"/>
          <w:iCs w:val="false"/>
          <w:caps w:val="false"/>
          <w:sz w:val="24"/>
          <w:szCs w:val="24"/>
        </w:rPr>
        <w:t xml:space="preserve"/>
      </w:r>
    </w:p>
    <w:p>
      <w:pPr>
        <w:spacing w:after="60" w:before="120" w:line="276"/>
        <w:jc w:val="center"/>
      </w:pPr>
      <w:r>
        <w:rPr>
          <w:rFonts w:ascii="Times New Roman" w:cs="Times New Roman" w:eastAsia="Times New Roman" w:hAnsi="Times New Roman"/>
          <w:b/>
          <w:bCs/>
          <w:sz w:val="28"/>
          <w:szCs w:val="28"/>
        </w:rPr>
        <w:t xml:space="preserve">ДОЛЖНОСТНАЯ ИНСТРУКЦИЯ</w:t>
      </w:r>
    </w:p>
    <w:p>
      <w:pPr>
        <w:spacing w:after="60" w:line="276"/>
        <w:jc w:val="center"/>
      </w:pPr>
      <w:r>
        <w:rPr>
          <w:rFonts w:ascii="Times New Roman" w:cs="Times New Roman" w:eastAsia="Times New Roman" w:hAnsi="Times New Roman"/>
          <w:b/>
          <w:bCs/>
          <w:sz w:val="28"/>
          <w:szCs w:val="28"/>
        </w:rPr>
        <w:t xml:space="preserve">воспитателя лагеря с дневным пребыванием детей</w:t>
      </w:r>
    </w:p>
    <w:p>
      <w:pPr>
        <w:spacing w:after="240" w:line="276"/>
        <w:jc w:val="center"/>
      </w:pPr>
      <w:r>
        <w:rPr>
          <w:rFonts w:ascii="Times New Roman" w:cs="Times New Roman" w:eastAsia="Times New Roman" w:hAnsi="Times New Roman"/>
          <w:sz w:val="24"/>
          <w:szCs w:val="24"/>
        </w:rPr>
        <w:t xml:space="preserve">[наименование общеобразовательной организации]</w:t>
      </w:r>
    </w:p>
    <w:tbl>
      <w:tblPr>
        <w:tblW w:type="pct" w:w="100%"/>
        <w:tblBorders>
          <w:top w:val="none" w:color="FFFFFF" w:sz="0"/>
          <w:left w:val="none" w:color="FFFFFF" w:sz="0"/>
          <w:bottom w:val="none" w:color="FFFFFF" w:sz="0"/>
          <w:right w:val="none" w:color="FFFFFF" w:sz="0"/>
          <w:insideH w:val="none" w:color="FFFFFF" w:sz="0"/>
          <w:insideV w:val="none" w:color="FFFFFF" w:sz="0"/>
        </w:tblBorders>
      </w:tblPr>
      <w:tblGrid>
        <w:gridCol w:w="4700"/>
        <w:gridCol w:w="4700"/>
      </w:tblGrid>
      <w:tr>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left"/>
            </w:pPr>
            <w:r>
              <w:rPr>
                <w:rFonts w:ascii="Times New Roman" w:cs="Times New Roman" w:eastAsia="Times New Roman" w:hAnsi="Times New Roman"/>
                <w:b w:val="false"/>
                <w:bCs w:val="false"/>
                <w:i w:val="false"/>
                <w:iCs w:val="false"/>
                <w:sz w:val="24"/>
                <w:szCs w:val="24"/>
              </w:rPr>
              <w:t xml:space="preserve">«____» ____________ 20____ г.   № ________</w:t>
            </w:r>
          </w:p>
        </w:tc>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right"/>
            </w:pPr>
            <w:r>
              <w:rPr>
                <w:rFonts w:ascii="Times New Roman" w:cs="Times New Roman" w:eastAsia="Times New Roman" w:hAnsi="Times New Roman"/>
                <w:b w:val="false"/>
                <w:bCs w:val="false"/>
                <w:i w:val="false"/>
                <w:iCs w:val="false"/>
                <w:sz w:val="24"/>
                <w:szCs w:val="24"/>
              </w:rPr>
              <w:t xml:space="preserve">[место составления (издания)]</w:t>
            </w:r>
          </w:p>
        </w:tc>
      </w:tr>
    </w:tbl>
    <w:p>
      <w:pPr>
        <w:spacing w:after="200" w:before="0" w:line="276"/>
        <w:ind w:left="0" w:firstLine="0"/>
        <w:jc w:val="both"/>
      </w:pPr>
      <w:r>
        <w:rPr>
          <w:rFonts w:ascii="Times New Roman" w:cs="Times New Roman" w:eastAsia="Times New Roman" w:hAnsi="Times New Roman"/>
          <w:b w:val="false"/>
          <w:bCs w:val="false"/>
          <w:i w:val="false"/>
          <w:iCs w:val="false"/>
          <w:caps w:val="false"/>
          <w:sz w:val="24"/>
          <w:szCs w:val="24"/>
        </w:rPr>
        <w:t xml:space="preserve"/>
      </w:r>
    </w:p>
    <w:p>
      <w:pPr>
        <w:spacing w:after="12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Настоящая должностная инструкция разработана и утверждена в соответствии с положениями Трудового кодекса Российской Федерации, Федерального закона от 29 декабря 2012 г. № 273-ФЗ «Об образовании в Российской Федерации»,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(приказ Минздравсоцразвития России от 26 августа 2010 г. № 761н), квалификационная характеристика должности «Воспитатель (включая старшего)», профессионального стандарта «Специалист в области воспитания» (приказ Минтруда России от 30 января 2023 г. № 53н, обобщённая трудовая функция «Воспитательная работа с группой обучающихся») и иных нормативных правовых актов, регулирующих трудовые правоотношения.</w:t>
      </w:r>
    </w:p>
    <w:p>
      <w:pPr>
        <w:spacing w:after="12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Далее по тексту настоящей инструкции под Организацией понимается общеобразовательная организация, под работником — работник, замещающий должность «Воспитатель лагеря с дневным пребыванием детей», под обучающимися — лица, осваивающие образовательные программы начального общего, основного общего и среднего общего образования, а также лица, в отношении которых Организация осуществляет присмотр и уход (часть 8 статьи 66 Федерального закона от 29 декабря 2012 г. № 273-ФЗ «Об образовании в Российской Федерации»).</w:t>
      </w:r>
    </w:p>
    <w:p>
      <w:pPr>
        <w:pStyle w:val="Heading1"/>
        <w:keepNext/>
        <w:spacing w:after="120" w:before="240" w:line="276"/>
        <w:jc w:val="center"/>
      </w:pPr>
      <w:r>
        <w:rPr>
          <w:rFonts w:ascii="Times New Roman" w:cs="Times New Roman" w:eastAsia="Times New Roman" w:hAnsi="Times New Roman"/>
          <w:b/>
          <w:bCs/>
          <w:sz w:val="24"/>
          <w:szCs w:val="24"/>
        </w:rPr>
        <w:t xml:space="preserve">1. Общие положения</w:t>
      </w:r>
    </w:p>
    <w:p>
      <w:pPr>
        <w:spacing w:after="60" w:line="276"/>
        <w:ind w:left="0" w:firstLine="708"/>
        <w:jc w:val="both"/>
      </w:pPr>
      <w:r>
        <w:rPr>
          <w:rFonts w:ascii="Times New Roman" w:cs="Times New Roman" w:eastAsia="Times New Roman" w:hAnsi="Times New Roman"/>
          <w:sz w:val="24"/>
          <w:szCs w:val="24"/>
        </w:rPr>
        <w:t xml:space="preserve">1.1. Воспитатель лагеря с дневным пребыванием детей относится к категории педагогических работников. Должность «воспитатель» предусмотрена подразделом 2 раздела I номенклатуры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 (постановление Правительства Российской Федерации от 21 февраля 2022 г. № 225).</w:t>
      </w:r>
    </w:p>
    <w:p>
      <w:pPr>
        <w:spacing w:after="60" w:line="276"/>
        <w:ind w:left="0" w:firstLine="708"/>
        <w:jc w:val="both"/>
      </w:pPr>
      <w:r>
        <w:rPr>
          <w:rFonts w:ascii="Times New Roman" w:cs="Times New Roman" w:eastAsia="Times New Roman" w:hAnsi="Times New Roman"/>
          <w:sz w:val="24"/>
          <w:szCs w:val="24"/>
        </w:rPr>
        <w:t xml:space="preserve">1.2. Воспитатель лагеря назначается на должность и освобождается от должности приказом директора Организации. Работа на период смены оформляется срочным трудовым договором (статья 59 ТК РФ) либо, если она поручается штатному педагогическому работнику Организации, — в порядке статьи 60.2 ТК РФ с его письменного согласия и с доплатой по статье 151 ТК РФ.</w:t>
      </w:r>
    </w:p>
    <w:p>
      <w:pPr>
        <w:spacing w:after="60" w:line="276"/>
        <w:ind w:left="0" w:firstLine="708"/>
        <w:jc w:val="both"/>
      </w:pPr>
      <w:r>
        <w:rPr>
          <w:rFonts w:ascii="Times New Roman" w:cs="Times New Roman" w:eastAsia="Times New Roman" w:hAnsi="Times New Roman"/>
          <w:sz w:val="24"/>
          <w:szCs w:val="24"/>
        </w:rPr>
        <w:t xml:space="preserve">1.3. Воспитатель лагеря непосредственно подчиняется начальнику лагеря с дневным пребыванием детей.</w:t>
      </w:r>
    </w:p>
    <w:p>
      <w:pPr>
        <w:spacing w:after="60" w:line="276"/>
        <w:ind w:left="0" w:firstLine="708"/>
        <w:jc w:val="both"/>
      </w:pPr>
      <w:r>
        <w:rPr>
          <w:rFonts w:ascii="Times New Roman" w:cs="Times New Roman" w:eastAsia="Times New Roman" w:hAnsi="Times New Roman"/>
          <w:sz w:val="24"/>
          <w:szCs w:val="24"/>
        </w:rPr>
        <w:t xml:space="preserve">1.4. За воспитателем закрепляется отряд детей. Наполняемость отряда определяется с учётом возраста детей и требований санитарно-эпидемиологических правил и устанавливается приказом директора Организации о создании лагеря.</w:t>
      </w:r>
    </w:p>
    <w:p>
      <w:pPr>
        <w:spacing w:after="60" w:line="276"/>
        <w:ind w:left="0" w:firstLine="708"/>
        <w:jc w:val="both"/>
      </w:pPr>
      <w:r>
        <w:rPr>
          <w:rFonts w:ascii="Times New Roman" w:cs="Times New Roman" w:eastAsia="Times New Roman" w:hAnsi="Times New Roman"/>
          <w:sz w:val="24"/>
          <w:szCs w:val="24"/>
        </w:rPr>
        <w:t xml:space="preserve">1.5. К работе в лагере допускаются лица, не имеющие установленных законодательством Российской Федерации ограничений на занятие соответствующей трудовой деятельностью (пункт 15 приложения № 2 к приказу Минобрнауки России от 13 июля 2017 г. № 656). Ограничения, предусмотренные статьёй 351.1 ТК РФ, распространяются на всех работников лагеря, поскольку эта статья прямо охватывает сферу организации отдыха и оздоровления несовершеннолетних.</w:t>
      </w:r>
    </w:p>
    <w:p>
      <w:pPr>
        <w:spacing w:after="60" w:line="276"/>
        <w:ind w:left="0" w:firstLine="708"/>
        <w:jc w:val="both"/>
      </w:pPr>
      <w:r>
        <w:rPr>
          <w:rFonts w:ascii="Times New Roman" w:cs="Times New Roman" w:eastAsia="Times New Roman" w:hAnsi="Times New Roman"/>
          <w:sz w:val="24"/>
          <w:szCs w:val="24"/>
        </w:rPr>
        <w:t xml:space="preserve">1.6. Квалификационные требования: высшее образование или среднее профессиональное образование в рамках укрупнённых групп направлений подготовки высшего образования и специальностей среднего профессионального образования «Образование и педагогические науки» либо высшее образование или среднее профессиональное образование и дополнительное профессиональное образование по направлению профессиональной деятельности в организации, осуществляющей образовательную деятельность, в том числе с получением такого дополнительного профессионального образования после трудоустройства. Требования к стажу работы не предъявляются.</w:t>
      </w:r>
    </w:p>
    <w:p>
      <w:pPr>
        <w:spacing w:after="60" w:line="276"/>
        <w:ind w:left="0" w:firstLine="708"/>
        <w:jc w:val="both"/>
      </w:pPr>
      <w:r>
        <w:rPr>
          <w:rFonts w:ascii="Times New Roman" w:cs="Times New Roman" w:eastAsia="Times New Roman" w:hAnsi="Times New Roman"/>
          <w:sz w:val="24"/>
          <w:szCs w:val="24"/>
        </w:rPr>
        <w:t xml:space="preserve">1.7. В соответствии со статьёй 331 ТК РФ и статьёй 46 Федерального закона от 29 декабря 2012 г. № 273-ФЗ «Об образовании в Российской Федерации» к педагогической деятельности не допускается лицо:</w:t>
      </w:r>
    </w:p>
    <w:p>
      <w:pPr>
        <w:spacing w:after="40" w:line="276"/>
        <w:ind w:left="708" w:firstLine="0"/>
        <w:jc w:val="both"/>
      </w:pPr>
      <w:r>
        <w:rPr>
          <w:rFonts w:ascii="Times New Roman" w:cs="Times New Roman" w:eastAsia="Times New Roman" w:hAnsi="Times New Roman"/>
          <w:sz w:val="24"/>
          <w:szCs w:val="24"/>
        </w:rPr>
        <w:t xml:space="preserve">— лишённое права заниматься педагогической деятельностью в соответствии с вступившим в законную силу приговором суда;</w:t>
      </w:r>
    </w:p>
    <w:p>
      <w:pPr>
        <w:spacing w:after="40" w:line="276"/>
        <w:ind w:left="708" w:firstLine="0"/>
        <w:jc w:val="both"/>
      </w:pPr>
      <w:r>
        <w:rPr>
          <w:rFonts w:ascii="Times New Roman" w:cs="Times New Roman" w:eastAsia="Times New Roman" w:hAnsi="Times New Roman"/>
          <w:sz w:val="24"/>
          <w:szCs w:val="24"/>
        </w:rPr>
        <w:t xml:space="preserve">— имеющее или имевшее судимость, подвергавшееся уголовному преследованию (за исключением лиц, уголовное преследование в отношении которых прекращено по реабилитирующим основаниям) за преступления против жизни и здоровья, свободы, чести и достоинства личности (за исключением незаконной госпитализации в медицинскую организацию, оказывающую психиатрическую помощь в стационарных условиях, и клеветы), половой неприкосновенности и половой свободы личности, против семьи и несовершеннолетних, здоровья населения и общественной нравственности, основ конституционного строя и безопасности государства, мира и безопасности человечества, а также против общественной безопасности, за исключением случаев, предусмотренных частью третьей статьи 331 ТК РФ;</w:t>
      </w:r>
    </w:p>
    <w:p>
      <w:pPr>
        <w:spacing w:after="40" w:line="276"/>
        <w:ind w:left="708" w:firstLine="0"/>
        <w:jc w:val="both"/>
      </w:pPr>
      <w:r>
        <w:rPr>
          <w:rFonts w:ascii="Times New Roman" w:cs="Times New Roman" w:eastAsia="Times New Roman" w:hAnsi="Times New Roman"/>
          <w:sz w:val="24"/>
          <w:szCs w:val="24"/>
        </w:rPr>
        <w:t xml:space="preserve">— имеющее неснятую или непогашенную судимость за иные умышленные тяжкие и особо тяжкие преступления;</w:t>
      </w:r>
    </w:p>
    <w:p>
      <w:pPr>
        <w:spacing w:after="40" w:line="276"/>
        <w:ind w:left="708" w:firstLine="0"/>
        <w:jc w:val="both"/>
      </w:pPr>
      <w:r>
        <w:rPr>
          <w:rFonts w:ascii="Times New Roman" w:cs="Times New Roman" w:eastAsia="Times New Roman" w:hAnsi="Times New Roman"/>
          <w:sz w:val="24"/>
          <w:szCs w:val="24"/>
        </w:rPr>
        <w:t xml:space="preserve">— признанное недееспособным в установленном федеральным законом порядке;</w:t>
      </w:r>
    </w:p>
    <w:p>
      <w:pPr>
        <w:spacing w:after="40" w:line="276"/>
        <w:ind w:left="708" w:firstLine="0"/>
        <w:jc w:val="both"/>
      </w:pPr>
      <w:r>
        <w:rPr>
          <w:rFonts w:ascii="Times New Roman" w:cs="Times New Roman" w:eastAsia="Times New Roman" w:hAnsi="Times New Roman"/>
          <w:sz w:val="24"/>
          <w:szCs w:val="24"/>
        </w:rPr>
        <w:t xml:space="preserve">— имеющее заболевания, предусмотренные перечнем, утверждаемым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здравоохранения.</w:t>
      </w:r>
    </w:p>
    <w:p>
      <w:pPr>
        <w:spacing w:after="60" w:before="0" w:line="276"/>
        <w:ind w:left="708" w:firstLine="0"/>
        <w:jc w:val="both"/>
      </w:pPr>
      <w:r>
        <w:rPr>
          <w:rFonts w:ascii="Times New Roman" w:cs="Times New Roman" w:eastAsia="Times New Roman" w:hAnsi="Times New Roman"/>
          <w:b w:val="false"/>
          <w:bCs w:val="false"/>
          <w:i w:val="false"/>
          <w:iCs w:val="false"/>
          <w:caps w:val="false"/>
          <w:sz w:val="24"/>
          <w:szCs w:val="24"/>
        </w:rPr>
        <w:t xml:space="preserve">Лица из числа указанных в абзаце третьем части второй статьи 331 ТК РФ могут быть допущены к педагогической деятельности при наличии решения комиссии по делам несовершеннолетних и защите их прав о допуске к педагогической деятельности в случаях, предусмотренных частью третьей статьи 331 ТК РФ.</w:t>
      </w:r>
    </w:p>
    <w:p>
      <w:pPr>
        <w:spacing w:after="60" w:line="276"/>
        <w:ind w:left="0" w:firstLine="708"/>
        <w:jc w:val="both"/>
      </w:pPr>
      <w:r>
        <w:rPr>
          <w:rFonts w:ascii="Times New Roman" w:cs="Times New Roman" w:eastAsia="Times New Roman" w:hAnsi="Times New Roman"/>
          <w:sz w:val="24"/>
          <w:szCs w:val="24"/>
        </w:rPr>
        <w:t xml:space="preserve">1.8. Работник должен знать:</w:t>
      </w:r>
    </w:p>
    <w:p>
      <w:pPr>
        <w:spacing w:after="40" w:line="276"/>
        <w:ind w:left="708" w:firstLine="0"/>
        <w:jc w:val="both"/>
      </w:pPr>
      <w:r>
        <w:rPr>
          <w:rFonts w:ascii="Times New Roman" w:cs="Times New Roman" w:eastAsia="Times New Roman" w:hAnsi="Times New Roman"/>
          <w:sz w:val="24"/>
          <w:szCs w:val="24"/>
        </w:rPr>
        <w:t xml:space="preserve">— приоритетные направления развития системы образования Российской Федерации, законодательство об образовании и об основных гарантиях прав ребёнка, трудовое законодательство;</w:t>
      </w:r>
    </w:p>
    <w:p>
      <w:pPr>
        <w:spacing w:after="40" w:line="276"/>
        <w:ind w:left="708" w:firstLine="0"/>
        <w:jc w:val="both"/>
      </w:pPr>
      <w:r>
        <w:rPr>
          <w:rFonts w:ascii="Times New Roman" w:cs="Times New Roman" w:eastAsia="Times New Roman" w:hAnsi="Times New Roman"/>
          <w:sz w:val="24"/>
          <w:szCs w:val="24"/>
        </w:rPr>
        <w:t xml:space="preserve">— Конвенцию о правах ребёнка;</w:t>
      </w:r>
    </w:p>
    <w:p>
      <w:pPr>
        <w:spacing w:after="40" w:line="276"/>
        <w:ind w:left="708" w:firstLine="0"/>
        <w:jc w:val="both"/>
      </w:pPr>
      <w:r>
        <w:rPr>
          <w:rFonts w:ascii="Times New Roman" w:cs="Times New Roman" w:eastAsia="Times New Roman" w:hAnsi="Times New Roman"/>
          <w:sz w:val="24"/>
          <w:szCs w:val="24"/>
        </w:rPr>
        <w:t xml:space="preserve">— примерное положение о лагерях, организованных образовательными организациями, положение о лагере и программу смены;</w:t>
      </w:r>
    </w:p>
    <w:p>
      <w:pPr>
        <w:spacing w:after="40" w:line="276"/>
        <w:ind w:left="708" w:firstLine="0"/>
        <w:jc w:val="both"/>
      </w:pPr>
      <w:r>
        <w:rPr>
          <w:rFonts w:ascii="Times New Roman" w:cs="Times New Roman" w:eastAsia="Times New Roman" w:hAnsi="Times New Roman"/>
          <w:sz w:val="24"/>
          <w:szCs w:val="24"/>
        </w:rPr>
        <w:t xml:space="preserve">— педагогику, детскую, возрастную и социальную психологию, возрастную физиологию и гигиену детей;</w:t>
      </w:r>
    </w:p>
    <w:p>
      <w:pPr>
        <w:spacing w:after="40" w:line="276"/>
        <w:ind w:left="708" w:firstLine="0"/>
        <w:jc w:val="both"/>
      </w:pPr>
      <w:r>
        <w:rPr>
          <w:rFonts w:ascii="Times New Roman" w:cs="Times New Roman" w:eastAsia="Times New Roman" w:hAnsi="Times New Roman"/>
          <w:sz w:val="24"/>
          <w:szCs w:val="24"/>
        </w:rPr>
        <w:t xml:space="preserve">— теорию и методику воспитательной работы, организации свободного времени детей, методику работы с временным детским коллективом, отрядной работы, игровые и досуговые технологии;</w:t>
      </w:r>
    </w:p>
    <w:p>
      <w:pPr>
        <w:spacing w:after="40" w:line="276"/>
        <w:ind w:left="708" w:firstLine="0"/>
        <w:jc w:val="both"/>
      </w:pPr>
      <w:r>
        <w:rPr>
          <w:rFonts w:ascii="Times New Roman" w:cs="Times New Roman" w:eastAsia="Times New Roman" w:hAnsi="Times New Roman"/>
          <w:sz w:val="24"/>
          <w:szCs w:val="24"/>
        </w:rPr>
        <w:t xml:space="preserve">— санитарно-эпидемиологические требования к организациям отдыха детей с дневным пребыванием, режим дня, требования к организации питания и питьевого режима;</w:t>
      </w:r>
    </w:p>
    <w:p>
      <w:pPr>
        <w:spacing w:after="40" w:line="276"/>
        <w:ind w:left="708" w:firstLine="0"/>
        <w:jc w:val="both"/>
      </w:pPr>
      <w:r>
        <w:rPr>
          <w:rFonts w:ascii="Times New Roman" w:cs="Times New Roman" w:eastAsia="Times New Roman" w:hAnsi="Times New Roman"/>
          <w:sz w:val="24"/>
          <w:szCs w:val="24"/>
        </w:rPr>
        <w:t xml:space="preserve">— требования охраны труда, пожарной безопасности, антитеррористической защищённости, правила безопасности при проведении прогулок, экскурсий, спортивных и массовых мероприятий, организованных перевозок групп детей;</w:t>
      </w:r>
    </w:p>
    <w:p>
      <w:pPr>
        <w:spacing w:after="40" w:line="276"/>
        <w:ind w:left="708" w:firstLine="0"/>
        <w:jc w:val="both"/>
      </w:pPr>
      <w:r>
        <w:rPr>
          <w:rFonts w:ascii="Times New Roman" w:cs="Times New Roman" w:eastAsia="Times New Roman" w:hAnsi="Times New Roman"/>
          <w:sz w:val="24"/>
          <w:szCs w:val="24"/>
        </w:rPr>
        <w:t xml:space="preserve">— порядок оказания первой помощи, порядок действий при несчастном случае, самовольном уходе ребёнка и при чрезвычайных ситуациях;</w:t>
      </w:r>
    </w:p>
    <w:p>
      <w:pPr>
        <w:spacing w:after="40" w:line="276"/>
        <w:ind w:left="708" w:firstLine="0"/>
        <w:jc w:val="both"/>
      </w:pPr>
      <w:r>
        <w:rPr>
          <w:rFonts w:ascii="Times New Roman" w:cs="Times New Roman" w:eastAsia="Times New Roman" w:hAnsi="Times New Roman"/>
          <w:sz w:val="24"/>
          <w:szCs w:val="24"/>
        </w:rPr>
        <w:t xml:space="preserve">— требования законодательства о персональных данных;</w:t>
      </w:r>
    </w:p>
    <w:p>
      <w:pPr>
        <w:spacing w:after="40" w:line="276"/>
        <w:ind w:left="708" w:firstLine="0"/>
        <w:jc w:val="both"/>
      </w:pPr>
      <w:r>
        <w:rPr>
          <w:rFonts w:ascii="Times New Roman" w:cs="Times New Roman" w:eastAsia="Times New Roman" w:hAnsi="Times New Roman"/>
          <w:sz w:val="24"/>
          <w:szCs w:val="24"/>
        </w:rPr>
        <w:t xml:space="preserve">— правила внутреннего трудового распорядка Организации.</w:t>
      </w:r>
    </w:p>
    <w:p>
      <w:pPr>
        <w:spacing w:after="60" w:line="276"/>
        <w:ind w:left="0" w:firstLine="708"/>
        <w:jc w:val="both"/>
      </w:pPr>
      <w:r>
        <w:rPr>
          <w:rFonts w:ascii="Times New Roman" w:cs="Times New Roman" w:eastAsia="Times New Roman" w:hAnsi="Times New Roman"/>
          <w:sz w:val="24"/>
          <w:szCs w:val="24"/>
        </w:rPr>
        <w:t xml:space="preserve">1.9. В своей деятельности работник руководствуется:</w:t>
      </w:r>
    </w:p>
    <w:p>
      <w:pPr>
        <w:spacing w:after="40" w:line="276"/>
        <w:ind w:left="708" w:firstLine="0"/>
        <w:jc w:val="both"/>
      </w:pPr>
      <w:r>
        <w:rPr>
          <w:rFonts w:ascii="Times New Roman" w:cs="Times New Roman" w:eastAsia="Times New Roman" w:hAnsi="Times New Roman"/>
          <w:sz w:val="24"/>
          <w:szCs w:val="24"/>
        </w:rPr>
        <w:t xml:space="preserve">— Конституцией Российской Федерации;</w:t>
      </w:r>
    </w:p>
    <w:p>
      <w:pPr>
        <w:spacing w:after="40" w:line="276"/>
        <w:ind w:left="708" w:firstLine="0"/>
        <w:jc w:val="both"/>
      </w:pPr>
      <w:r>
        <w:rPr>
          <w:rFonts w:ascii="Times New Roman" w:cs="Times New Roman" w:eastAsia="Times New Roman" w:hAnsi="Times New Roman"/>
          <w:sz w:val="24"/>
          <w:szCs w:val="24"/>
        </w:rPr>
        <w:t xml:space="preserve">— Трудовым кодексом Российской Федерации;</w:t>
      </w:r>
    </w:p>
    <w:p>
      <w:pPr>
        <w:spacing w:after="40" w:line="276"/>
        <w:ind w:left="708" w:firstLine="0"/>
        <w:jc w:val="both"/>
      </w:pPr>
      <w:r>
        <w:rPr>
          <w:rFonts w:ascii="Times New Roman" w:cs="Times New Roman" w:eastAsia="Times New Roman" w:hAnsi="Times New Roman"/>
          <w:sz w:val="24"/>
          <w:szCs w:val="24"/>
        </w:rPr>
        <w:t xml:space="preserve">— Федеральным законом от 29 декабря 2012 г. № 273-ФЗ «Об образовании в Российской Федерации»;</w:t>
      </w:r>
    </w:p>
    <w:p>
      <w:pPr>
        <w:spacing w:after="40" w:line="276"/>
        <w:ind w:left="708" w:firstLine="0"/>
        <w:jc w:val="both"/>
      </w:pPr>
      <w:r>
        <w:rPr>
          <w:rFonts w:ascii="Times New Roman" w:cs="Times New Roman" w:eastAsia="Times New Roman" w:hAnsi="Times New Roman"/>
          <w:sz w:val="24"/>
          <w:szCs w:val="24"/>
        </w:rPr>
        <w:t xml:space="preserve">— Федеральным законом от 27 июля 2006 г. № 152-ФЗ «О персональных данных»;</w:t>
      </w:r>
    </w:p>
    <w:p>
      <w:pPr>
        <w:spacing w:after="40" w:line="276"/>
        <w:ind w:left="708" w:firstLine="0"/>
        <w:jc w:val="both"/>
      </w:pPr>
      <w:r>
        <w:rPr>
          <w:rFonts w:ascii="Times New Roman" w:cs="Times New Roman" w:eastAsia="Times New Roman" w:hAnsi="Times New Roman"/>
          <w:sz w:val="24"/>
          <w:szCs w:val="24"/>
        </w:rPr>
        <w:t xml:space="preserve">— Федеральным законом от 30 марта 1999 г. № 52-ФЗ «О санитарно-эпидемиологическом благополучии населения»;</w:t>
      </w:r>
    </w:p>
    <w:p>
      <w:pPr>
        <w:spacing w:after="40" w:line="276"/>
        <w:ind w:left="708" w:firstLine="0"/>
        <w:jc w:val="both"/>
      </w:pPr>
      <w:r>
        <w:rPr>
          <w:rFonts w:ascii="Times New Roman" w:cs="Times New Roman" w:eastAsia="Times New Roman" w:hAnsi="Times New Roman"/>
          <w:sz w:val="24"/>
          <w:szCs w:val="24"/>
        </w:rPr>
        <w:t xml:space="preserve">— федеральными государственными образовательными стандартами начального общего, основного общего и среднего общего образования (приказы Минпросвещения России от 31 мая 2021 г. № 286 и № 287, приказ Минобрнауки России от 17 мая 2012 г. № 413);</w:t>
      </w:r>
    </w:p>
    <w:p>
      <w:pPr>
        <w:spacing w:after="40" w:line="276"/>
        <w:ind w:left="708" w:firstLine="0"/>
        <w:jc w:val="both"/>
      </w:pPr>
      <w:r>
        <w:rPr>
          <w:rFonts w:ascii="Times New Roman" w:cs="Times New Roman" w:eastAsia="Times New Roman" w:hAnsi="Times New Roman"/>
          <w:sz w:val="24"/>
          <w:szCs w:val="24"/>
        </w:rPr>
        <w:t xml:space="preserve">— федеральными основными общеобразовательными программами начального общего, основного общего и среднего общего образования (приказы Минпросвещения России от 18 мая 2023 г. № 372, № 370 и № 371);</w:t>
      </w:r>
    </w:p>
    <w:p>
      <w:pPr>
        <w:spacing w:after="40" w:line="276"/>
        <w:ind w:left="708" w:firstLine="0"/>
        <w:jc w:val="both"/>
      </w:pPr>
      <w:r>
        <w:rPr>
          <w:rFonts w:ascii="Times New Roman" w:cs="Times New Roman" w:eastAsia="Times New Roman" w:hAnsi="Times New Roman"/>
          <w:sz w:val="24"/>
          <w:szCs w:val="24"/>
        </w:rPr>
        <w:t xml:space="preserve">— федеральной адаптированной образовательной программой начального общего образования для обучающихся с ограниченными возможностями здоровья (приказ Минпросвещения России от 24 ноября 2022 г. № 1023 с изменениями, внесёнными приказами от 1 февраля 2024 г. № 67 и от 17 июля 2024 г. № 495), федеральной адаптированной образовательной программой основного общего образования для обучающихся с ограниченными возможностями здоровья (приказ Минпросвещения России от 24 ноября 2022 г. № 1025 с теми же изменениями), федеральной адаптированной основной общеобразовательной программой обучающихся с умственной отсталостью (интеллектуальными нарушениями) (приказ Минпросвещения России от 24 ноября 2022 г. № 1026);</w:t>
      </w:r>
    </w:p>
    <w:p>
      <w:pPr>
        <w:spacing w:after="40" w:line="276"/>
        <w:ind w:left="708" w:firstLine="0"/>
        <w:jc w:val="both"/>
      </w:pPr>
      <w:r>
        <w:rPr>
          <w:rFonts w:ascii="Times New Roman" w:cs="Times New Roman" w:eastAsia="Times New Roman" w:hAnsi="Times New Roman"/>
          <w:sz w:val="24"/>
          <w:szCs w:val="24"/>
        </w:rPr>
        <w:t xml:space="preserve">— Порядком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(приказ Минпросвещения России от 22 марта 2021 г. № 115 с изменениями, внесёнными приказом от 8 мая 2026 г. № 316);</w:t>
      </w:r>
    </w:p>
    <w:p>
      <w:pPr>
        <w:spacing w:after="40" w:line="276"/>
        <w:ind w:left="708" w:firstLine="0"/>
        <w:jc w:val="both"/>
      </w:pPr>
      <w:r>
        <w:rPr>
          <w:rFonts w:ascii="Times New Roman" w:cs="Times New Roman" w:eastAsia="Times New Roman" w:hAnsi="Times New Roman"/>
          <w:sz w:val="24"/>
          <w:szCs w:val="24"/>
        </w:rPr>
        <w:t xml:space="preserve">— приказом Минпросвещения России от 4 апреля 2025 г. № 269 и приказом Минпросвещения России от 4 апреля 2025 г. № 268;</w:t>
      </w:r>
    </w:p>
    <w:p>
      <w:pPr>
        <w:spacing w:after="40" w:line="276"/>
        <w:ind w:left="708" w:firstLine="0"/>
        <w:jc w:val="both"/>
      </w:pPr>
      <w:r>
        <w:rPr>
          <w:rFonts w:ascii="Times New Roman" w:cs="Times New Roman" w:eastAsia="Times New Roman" w:hAnsi="Times New Roman"/>
          <w:sz w:val="24"/>
          <w:szCs w:val="24"/>
        </w:rPr>
        <w:t xml:space="preserve">— приказом Минпросвещения России от 6 ноября 2024 г. № 779 «Об утверждении перечня документов, подготовка которых осуществляется педагогическими работниками при реализации основных общеобразовательных программ, образовательных программ среднего профессионального образования»;</w:t>
      </w:r>
    </w:p>
    <w:p>
      <w:pPr>
        <w:spacing w:after="40" w:line="276"/>
        <w:ind w:left="708" w:firstLine="0"/>
        <w:jc w:val="both"/>
      </w:pPr>
      <w:r>
        <w:rPr>
          <w:rFonts w:ascii="Times New Roman" w:cs="Times New Roman" w:eastAsia="Times New Roman" w:hAnsi="Times New Roman"/>
          <w:sz w:val="24"/>
          <w:szCs w:val="24"/>
        </w:rPr>
        <w:t xml:space="preserve">— Порядком проведения аттестации педагогических работников организаций, осуществляющих образовательную деятельность (приказ Минпросвещения России от 24 марта 2023 г. № 196);</w:t>
      </w:r>
    </w:p>
    <w:p>
      <w:pPr>
        <w:spacing w:after="40" w:line="276"/>
        <w:ind w:left="708" w:firstLine="0"/>
        <w:jc w:val="both"/>
      </w:pPr>
      <w:r>
        <w:rPr>
          <w:rFonts w:ascii="Times New Roman" w:cs="Times New Roman" w:eastAsia="Times New Roman" w:hAnsi="Times New Roman"/>
          <w:sz w:val="24"/>
          <w:szCs w:val="24"/>
        </w:rPr>
        <w:t xml:space="preserve">— СП 2.4.2.4283-26 «Санитарно-эпидемиологические требования к организациям воспитания и обучения, отдыха и оздоровления детей и молодёжи» (постановление Главного государственного санитарного врача Российской Федерации от 2 июня 2026 г. № 19, действуют с 1 сентября 2026 г.);</w:t>
      </w:r>
    </w:p>
    <w:p>
      <w:pPr>
        <w:spacing w:after="40" w:line="276"/>
        <w:ind w:left="708" w:firstLine="0"/>
        <w:jc w:val="both"/>
      </w:pPr>
      <w:r>
        <w:rPr>
          <w:rFonts w:ascii="Times New Roman" w:cs="Times New Roman" w:eastAsia="Times New Roman" w:hAnsi="Times New Roman"/>
          <w:sz w:val="24"/>
          <w:szCs w:val="24"/>
        </w:rPr>
        <w:t xml:space="preserve">— СанПиН 1.2.3685-21 (постановление Главного государственного санитарного врача Российской Федерации от 28 января 2021 г. № 2);</w:t>
      </w:r>
    </w:p>
    <w:p>
      <w:pPr>
        <w:spacing w:after="40" w:line="276"/>
        <w:ind w:left="708" w:firstLine="0"/>
        <w:jc w:val="both"/>
      </w:pPr>
      <w:r>
        <w:rPr>
          <w:rFonts w:ascii="Times New Roman" w:cs="Times New Roman" w:eastAsia="Times New Roman" w:hAnsi="Times New Roman"/>
          <w:sz w:val="24"/>
          <w:szCs w:val="24"/>
        </w:rPr>
        <w:t xml:space="preserve">— СанПиН 2.3/2.4.4282-26 «Санитарно-эпидемиологические требования к организации общественного питания населения» (постановление Главного государственного санитарного врача Российской Федерации от 2 июня 2026 г. № 18, действуют с 1 сентября 2026 г.);</w:t>
      </w:r>
    </w:p>
    <w:p>
      <w:pPr>
        <w:spacing w:after="40" w:line="276"/>
        <w:ind w:left="708" w:firstLine="0"/>
        <w:jc w:val="both"/>
      </w:pPr>
      <w:r>
        <w:rPr>
          <w:rFonts w:ascii="Times New Roman" w:cs="Times New Roman" w:eastAsia="Times New Roman" w:hAnsi="Times New Roman"/>
          <w:sz w:val="24"/>
          <w:szCs w:val="24"/>
        </w:rPr>
        <w:t xml:space="preserve">— Федеральным законом от 24 июля 1998 г. № 124-ФЗ «Об основных гарантиях прав ребёнка в Российской Федерации» (статья 1 — понятие организаций отдыха детей и их оздоровления, включая лагеря с дневным пребыванием, организованные образовательными организациями; статьи 12.1 и 12.2 — реестр организаций отдыха детей и их оздоровления);</w:t>
      </w:r>
    </w:p>
    <w:p>
      <w:pPr>
        <w:spacing w:after="40" w:line="276"/>
        <w:ind w:left="708" w:firstLine="0"/>
        <w:jc w:val="both"/>
      </w:pPr>
      <w:r>
        <w:rPr>
          <w:rFonts w:ascii="Times New Roman" w:cs="Times New Roman" w:eastAsia="Times New Roman" w:hAnsi="Times New Roman"/>
          <w:sz w:val="24"/>
          <w:szCs w:val="24"/>
        </w:rPr>
        <w:t xml:space="preserve">— примерным положением о лагерях, организованных образовательными организациями, осуществляющими организацию отдыха и оздоровления обучающихся в каникулярное время (приложение № 2 к приказу Минобрнауки России от 13 июля 2017 г. № 656);</w:t>
      </w:r>
    </w:p>
    <w:p>
      <w:pPr>
        <w:spacing w:after="40" w:line="276"/>
        <w:ind w:left="708" w:firstLine="0"/>
        <w:jc w:val="both"/>
      </w:pPr>
      <w:r>
        <w:rPr>
          <w:rFonts w:ascii="Times New Roman" w:cs="Times New Roman" w:eastAsia="Times New Roman" w:hAnsi="Times New Roman"/>
          <w:sz w:val="24"/>
          <w:szCs w:val="24"/>
        </w:rPr>
        <w:t xml:space="preserve">— положением о лагере с дневным пребыванием детей и приказом директора Организации о его создании;</w:t>
      </w:r>
    </w:p>
    <w:p>
      <w:pPr>
        <w:spacing w:after="40" w:line="276"/>
        <w:ind w:left="708" w:firstLine="0"/>
        <w:jc w:val="both"/>
      </w:pPr>
      <w:r>
        <w:rPr>
          <w:rFonts w:ascii="Times New Roman" w:cs="Times New Roman" w:eastAsia="Times New Roman" w:hAnsi="Times New Roman"/>
          <w:sz w:val="24"/>
          <w:szCs w:val="24"/>
        </w:rPr>
        <w:t xml:space="preserve">— уставом Организации, коллективным договором, правилами внутреннего трудового распорядка, иными локальными нормативными актами Организации, с которыми работник ознакомлен под подпись;</w:t>
      </w:r>
    </w:p>
    <w:p>
      <w:pPr>
        <w:spacing w:after="40" w:line="276"/>
        <w:ind w:left="708" w:firstLine="0"/>
        <w:jc w:val="both"/>
      </w:pPr>
      <w:r>
        <w:rPr>
          <w:rFonts w:ascii="Times New Roman" w:cs="Times New Roman" w:eastAsia="Times New Roman" w:hAnsi="Times New Roman"/>
          <w:sz w:val="24"/>
          <w:szCs w:val="24"/>
        </w:rPr>
        <w:t xml:space="preserve">— трудовым договором и настоящей должностной инструкцией.</w:t>
      </w:r>
    </w:p>
    <w:p>
      <w:pPr>
        <w:spacing w:after="60" w:line="276"/>
        <w:ind w:left="0" w:firstLine="708"/>
        <w:jc w:val="both"/>
      </w:pPr>
      <w:r>
        <w:rPr>
          <w:rFonts w:ascii="Times New Roman" w:cs="Times New Roman" w:eastAsia="Times New Roman" w:hAnsi="Times New Roman"/>
          <w:sz w:val="24"/>
          <w:szCs w:val="24"/>
        </w:rPr>
        <w:t xml:space="preserve">1.10. Режим рабочего времени. Продолжительность рабочего времени — не более 36 часов в неделю (статья 333 ТК РФ, пункт 1 приложения № 1 к приказу Минпросвещения России от 4 апреля 2025 г. № 269 «О продолжительности рабочего времени (нормах часов педагогической работы за ставку заработной платы) педагогических работников…»). Отдельная норма часов педагогической работы за ставку заработной платы для воспитателей организаций отдыха детей и их оздоровления приказом № 269 не установлена: пункты 7–9 приложения № 1 к приказу относятся к воспитателям иных организаций и групп. Конкретный режим рабочего времени устанавливается в соответствии с режимом работы лагеря и режимом дня смены, закрепляется трудовым договором, графиком работы и правилами внутреннего трудового распорядка.</w:t>
      </w:r>
    </w:p>
    <w:p>
      <w:pPr>
        <w:spacing w:after="60" w:line="276"/>
        <w:ind w:left="0" w:firstLine="708"/>
        <w:jc w:val="both"/>
      </w:pPr>
      <w:r>
        <w:rPr>
          <w:rFonts w:ascii="Times New Roman" w:cs="Times New Roman" w:eastAsia="Times New Roman" w:hAnsi="Times New Roman"/>
          <w:sz w:val="24"/>
          <w:szCs w:val="24"/>
        </w:rPr>
        <w:t xml:space="preserve">1.11. Отпуск. Ежегодный основной удлинённый оплачиваемый отпуск продолжительностью 56 календарных дней (пункт 1 раздела III приложения к постановлению Правительства Российской Федерации от 3 апреля 2024 г. № 415 «О ежегодных основных удлинённых оплачиваемых отпусках» (действует с 1 сентября 2024 г. по 31 августа 2029 г.)). При работе по срочному трудовому договору на период смены выплачивается денежная компенсация за неиспользованный отпуск пропорционально отработанному времени (статья 127 ТК РФ).</w:t>
      </w:r>
    </w:p>
    <w:p>
      <w:pPr>
        <w:spacing w:after="60" w:line="276"/>
        <w:ind w:left="0" w:firstLine="708"/>
        <w:jc w:val="both"/>
      </w:pPr>
      <w:r>
        <w:rPr>
          <w:rFonts w:ascii="Times New Roman" w:cs="Times New Roman" w:eastAsia="Times New Roman" w:hAnsi="Times New Roman"/>
          <w:sz w:val="24"/>
          <w:szCs w:val="24"/>
        </w:rPr>
        <w:t xml:space="preserve">1.12. До допуска к работе и в дальнейшем в установленные сроки работник проходит: обязательный предварительный (при поступлении на работу) и периодические медицинские осмотры в порядке, установленном приказом Минтруда России и Минздрава России от 31 декабря 2020 г. № 988н/1420н и приказом Минздрава России от 28 января 2021 г. № 29н; профессиональную гигиеническую подготовку и аттестацию (при приёме на работу и далее не реже одного раза в два года, работники организаций общественного питания — ежегодно); вакцинацию в соответствии с национальным календарём профилактических прививок. Работник обязан иметь личную медицинскую книжку с результатами медицинских обследований и лабораторных исследований, сведениями о прививках, перенесённых инфекционных заболеваниях, о прохождении профессиональной гигиенической подготовки и аттестации с допуском к работе (пункт 5 СП 2.4.2.4283-26).</w:t>
      </w:r>
    </w:p>
    <w:p>
      <w:pPr>
        <w:spacing w:after="60" w:line="276"/>
        <w:ind w:left="0" w:firstLine="708"/>
        <w:jc w:val="both"/>
      </w:pPr>
      <w:r>
        <w:rPr>
          <w:rFonts w:ascii="Times New Roman" w:cs="Times New Roman" w:eastAsia="Times New Roman" w:hAnsi="Times New Roman"/>
          <w:sz w:val="24"/>
          <w:szCs w:val="24"/>
        </w:rPr>
        <w:t xml:space="preserve">1.13. Работник проходит обучение по охране труда и проверку знания требований охраны труда, обучение по оказанию первой помощи пострадавшим, обучение по использованию (применению) средств индивидуальной защиты, инструктажи по охране труда и пожарной безопасности, стажировку на рабочем месте (для установленных категорий работников) в порядке и сроки, предусмотренные Правилами обучения по охране труда и проверки знания требований охраны труда (постановление Правительства Российской Федерации от 24 декабря 2021 г. № 2464 в редакции постановления от 30 июня 2026 г. № 805).</w:t>
      </w:r>
    </w:p>
    <w:p>
      <w:pPr>
        <w:spacing w:after="60" w:line="276"/>
        <w:ind w:left="0" w:firstLine="708"/>
        <w:jc w:val="both"/>
      </w:pPr>
      <w:r>
        <w:rPr>
          <w:rFonts w:ascii="Times New Roman" w:cs="Times New Roman" w:eastAsia="Times New Roman" w:hAnsi="Times New Roman"/>
          <w:sz w:val="24"/>
          <w:szCs w:val="24"/>
        </w:rPr>
        <w:t xml:space="preserve">1.14. В соответствии с частью 2 статьи 48 Федерального закона от 29 декабря 2012 г. № 273-ФЗ «Об образовании в Российской Федерации» и статьёй 336 ТК РФ работнику запрещается:</w:t>
      </w:r>
    </w:p>
    <w:p>
      <w:pPr>
        <w:spacing w:after="40" w:line="276"/>
        <w:ind w:left="708" w:firstLine="0"/>
        <w:jc w:val="both"/>
      </w:pPr>
      <w:r>
        <w:rPr>
          <w:rFonts w:ascii="Times New Roman" w:cs="Times New Roman" w:eastAsia="Times New Roman" w:hAnsi="Times New Roman"/>
          <w:sz w:val="24"/>
          <w:szCs w:val="24"/>
        </w:rPr>
        <w:t xml:space="preserve">— оказывать платные образовательные услуги обучающимся данной Организации, если это приводит к конфликту интересов;</w:t>
      </w:r>
    </w:p>
    <w:p>
      <w:pPr>
        <w:spacing w:after="40" w:line="276"/>
        <w:ind w:left="708" w:firstLine="0"/>
        <w:jc w:val="both"/>
      </w:pPr>
      <w:r>
        <w:rPr>
          <w:rFonts w:ascii="Times New Roman" w:cs="Times New Roman" w:eastAsia="Times New Roman" w:hAnsi="Times New Roman"/>
          <w:sz w:val="24"/>
          <w:szCs w:val="24"/>
        </w:rPr>
        <w:t xml:space="preserve">—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обучающимся недостоверных сведений об исторических, о национальных, религиозных и культурных традициях народов, а также для побуждения обучающихся к действиям, противоречащим Конституции Российской Федерации;</w:t>
      </w:r>
    </w:p>
    <w:p>
      <w:pPr>
        <w:spacing w:after="40" w:line="276"/>
        <w:ind w:left="708" w:firstLine="0"/>
        <w:jc w:val="both"/>
      </w:pPr>
      <w:r>
        <w:rPr>
          <w:rFonts w:ascii="Times New Roman" w:cs="Times New Roman" w:eastAsia="Times New Roman" w:hAnsi="Times New Roman"/>
          <w:sz w:val="24"/>
          <w:szCs w:val="24"/>
        </w:rPr>
        <w:t xml:space="preserve">— применять методы воспитания, связанные с физическим и (или) психическим насилием над личностью обучающегося.</w:t>
      </w:r>
    </w:p>
    <w:p>
      <w:pPr>
        <w:spacing w:after="60" w:line="276"/>
        <w:ind w:left="0" w:firstLine="708"/>
        <w:jc w:val="both"/>
      </w:pPr>
      <w:r>
        <w:rPr>
          <w:rFonts w:ascii="Times New Roman" w:cs="Times New Roman" w:eastAsia="Times New Roman" w:hAnsi="Times New Roman"/>
          <w:sz w:val="24"/>
          <w:szCs w:val="24"/>
        </w:rPr>
        <w:t xml:space="preserve">1.15. На время отсутствия воспитателя лагеря его обязанности исполняет другой работник лагеря, назначенный приказом директора Организации, с его письменного согласия и с доплатой в порядке статей 60.2 и 151 ТК РФ.</w:t>
      </w:r>
    </w:p>
    <w:p>
      <w:pPr>
        <w:pStyle w:val="Heading1"/>
        <w:keepNext/>
        <w:spacing w:after="120" w:before="240" w:line="276"/>
        <w:jc w:val="center"/>
      </w:pPr>
      <w:r>
        <w:rPr>
          <w:rFonts w:ascii="Times New Roman" w:cs="Times New Roman" w:eastAsia="Times New Roman" w:hAnsi="Times New Roman"/>
          <w:b/>
          <w:bCs/>
          <w:sz w:val="24"/>
          <w:szCs w:val="24"/>
        </w:rPr>
        <w:t xml:space="preserve">2. Должностные обязанности</w:t>
      </w:r>
    </w:p>
    <w:p>
      <w:pPr>
        <w:spacing w:after="6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На работника возлагаются следующие должностные обязанности.</w:t>
      </w:r>
    </w:p>
    <w:p>
      <w:pPr>
        <w:pStyle w:val="Heading2"/>
        <w:keepNext/>
        <w:spacing w:after="60" w:before="120" w:line="276"/>
        <w:ind w:firstLine="708"/>
        <w:jc w:val="left"/>
      </w:pPr>
      <w:r>
        <w:rPr>
          <w:rFonts w:ascii="Times New Roman" w:cs="Times New Roman" w:eastAsia="Times New Roman" w:hAnsi="Times New Roman"/>
          <w:b/>
          <w:bCs/>
          <w:i/>
          <w:iCs/>
          <w:sz w:val="24"/>
          <w:szCs w:val="24"/>
        </w:rPr>
        <w:t xml:space="preserve">Организация работы отряда</w:t>
      </w:r>
    </w:p>
    <w:p>
      <w:pPr>
        <w:spacing w:after="60" w:line="276"/>
        <w:ind w:left="0" w:firstLine="708"/>
        <w:jc w:val="both"/>
      </w:pPr>
      <w:r>
        <w:rPr>
          <w:rFonts w:ascii="Times New Roman" w:cs="Times New Roman" w:eastAsia="Times New Roman" w:hAnsi="Times New Roman"/>
          <w:sz w:val="24"/>
          <w:szCs w:val="24"/>
        </w:rPr>
        <w:t xml:space="preserve">2.1. Организовывать деятельность закреплённого отряда в соответствии с программой смены, планом работы и утверждённым режимом дня.</w:t>
      </w:r>
    </w:p>
    <w:p>
      <w:pPr>
        <w:spacing w:after="60" w:line="276"/>
        <w:ind w:left="0" w:firstLine="708"/>
        <w:jc w:val="both"/>
      </w:pPr>
      <w:r>
        <w:rPr>
          <w:rFonts w:ascii="Times New Roman" w:cs="Times New Roman" w:eastAsia="Times New Roman" w:hAnsi="Times New Roman"/>
          <w:sz w:val="24"/>
          <w:szCs w:val="24"/>
        </w:rPr>
        <w:t xml:space="preserve">2.2. Формировать и развивать временный детский коллектив, содействовать созданию благоприятного психологического климата, развитию самоуправления в отряде.</w:t>
      </w:r>
    </w:p>
    <w:p>
      <w:pPr>
        <w:spacing w:after="60" w:line="276"/>
        <w:ind w:left="0" w:firstLine="708"/>
        <w:jc w:val="both"/>
      </w:pPr>
      <w:r>
        <w:rPr>
          <w:rFonts w:ascii="Times New Roman" w:cs="Times New Roman" w:eastAsia="Times New Roman" w:hAnsi="Times New Roman"/>
          <w:sz w:val="24"/>
          <w:szCs w:val="24"/>
        </w:rPr>
        <w:t xml:space="preserve">2.3. Организовывать и проводить с детьми игровые, творческие, познавательные, физкультурно-оздоровительные и досуговые мероприятия, обеспечивать участие отряда в общелагерных мероприятиях.</w:t>
      </w:r>
    </w:p>
    <w:p>
      <w:pPr>
        <w:spacing w:after="60" w:line="276"/>
        <w:ind w:left="0" w:firstLine="708"/>
        <w:jc w:val="both"/>
      </w:pPr>
      <w:r>
        <w:rPr>
          <w:rFonts w:ascii="Times New Roman" w:cs="Times New Roman" w:eastAsia="Times New Roman" w:hAnsi="Times New Roman"/>
          <w:sz w:val="24"/>
          <w:szCs w:val="24"/>
        </w:rPr>
        <w:t xml:space="preserve">2.4. Изучать индивидуальные особенности, интересы и склонности детей, учитывать их при организации деятельности отряда; уделять особое внимание детям, испытывающим трудности в адаптации.</w:t>
      </w:r>
    </w:p>
    <w:p>
      <w:pPr>
        <w:spacing w:after="60" w:line="276"/>
        <w:ind w:left="0" w:firstLine="708"/>
        <w:jc w:val="both"/>
      </w:pPr>
      <w:r>
        <w:rPr>
          <w:rFonts w:ascii="Times New Roman" w:cs="Times New Roman" w:eastAsia="Times New Roman" w:hAnsi="Times New Roman"/>
          <w:sz w:val="24"/>
          <w:szCs w:val="24"/>
        </w:rPr>
        <w:t xml:space="preserve">2.5. Организовывать пребывание детей на свежем воздухе, прогулки и подвижные игры, соблюдать двигательный и питьевой режим.</w:t>
      </w:r>
    </w:p>
    <w:p>
      <w:pPr>
        <w:pStyle w:val="Heading2"/>
        <w:keepNext/>
        <w:spacing w:after="60" w:before="120" w:line="276"/>
        <w:ind w:firstLine="708"/>
        <w:jc w:val="left"/>
      </w:pPr>
      <w:r>
        <w:rPr>
          <w:rFonts w:ascii="Times New Roman" w:cs="Times New Roman" w:eastAsia="Times New Roman" w:hAnsi="Times New Roman"/>
          <w:b/>
          <w:bCs/>
          <w:i/>
          <w:iCs/>
          <w:sz w:val="24"/>
          <w:szCs w:val="24"/>
        </w:rPr>
        <w:t xml:space="preserve">Охрана жизни и здоровья детей</w:t>
      </w:r>
    </w:p>
    <w:p>
      <w:pPr>
        <w:spacing w:after="60" w:line="276"/>
        <w:ind w:left="0" w:firstLine="708"/>
        <w:jc w:val="both"/>
      </w:pPr>
      <w:r>
        <w:rPr>
          <w:rFonts w:ascii="Times New Roman" w:cs="Times New Roman" w:eastAsia="Times New Roman" w:hAnsi="Times New Roman"/>
          <w:sz w:val="24"/>
          <w:szCs w:val="24"/>
        </w:rPr>
        <w:t xml:space="preserve">2.6. Обеспечивать охрану жизни и здоровья детей отряда в течение всего времени их пребывания в лагере; не оставлять детей без присмотра.</w:t>
      </w:r>
    </w:p>
    <w:p>
      <w:pPr>
        <w:spacing w:after="60" w:line="276"/>
        <w:ind w:left="0" w:firstLine="708"/>
        <w:jc w:val="both"/>
      </w:pPr>
      <w:r>
        <w:rPr>
          <w:rFonts w:ascii="Times New Roman" w:cs="Times New Roman" w:eastAsia="Times New Roman" w:hAnsi="Times New Roman"/>
          <w:sz w:val="24"/>
          <w:szCs w:val="24"/>
        </w:rPr>
        <w:t xml:space="preserve">2.7. Принимать детей в начале дня и передавать их родителям (законным представителям) или уполномоченным ими лицам в порядке, установленном локальным нормативным актом Организации; вести учёт присутствующих детей, выяснять причины отсутствия.</w:t>
      </w:r>
    </w:p>
    <w:p>
      <w:pPr>
        <w:spacing w:after="60" w:line="276"/>
        <w:ind w:left="0" w:firstLine="708"/>
        <w:jc w:val="both"/>
      </w:pPr>
      <w:r>
        <w:rPr>
          <w:rFonts w:ascii="Times New Roman" w:cs="Times New Roman" w:eastAsia="Times New Roman" w:hAnsi="Times New Roman"/>
          <w:sz w:val="24"/>
          <w:szCs w:val="24"/>
        </w:rPr>
        <w:t xml:space="preserve">2.8. Проводить с детьми инструктажи по безопасности перед мероприятиями, прогулками, экскурсиями и выездами; сопровождать детей в течение всего мероприятия и при организованных перевозках.</w:t>
      </w:r>
    </w:p>
    <w:p>
      <w:pPr>
        <w:spacing w:after="60" w:line="276"/>
        <w:ind w:left="0" w:firstLine="708"/>
        <w:jc w:val="both"/>
      </w:pPr>
      <w:r>
        <w:rPr>
          <w:rFonts w:ascii="Times New Roman" w:cs="Times New Roman" w:eastAsia="Times New Roman" w:hAnsi="Times New Roman"/>
          <w:sz w:val="24"/>
          <w:szCs w:val="24"/>
        </w:rPr>
        <w:t xml:space="preserve">2.9. Сопровождать детей отряда при организованном питании, контролировать соблюдение ими правил личной гигиены и правил поведения в столовой.</w:t>
      </w:r>
    </w:p>
    <w:p>
      <w:pPr>
        <w:spacing w:after="60" w:line="276"/>
        <w:ind w:left="0" w:firstLine="708"/>
        <w:jc w:val="both"/>
      </w:pPr>
      <w:r>
        <w:rPr>
          <w:rFonts w:ascii="Times New Roman" w:cs="Times New Roman" w:eastAsia="Times New Roman" w:hAnsi="Times New Roman"/>
          <w:sz w:val="24"/>
          <w:szCs w:val="24"/>
        </w:rPr>
        <w:t xml:space="preserve">2.10. Незамедлительно сообщать начальнику лагеря и медицинскому работнику об ухудшении самочувствия ребёнка, о каждом несчастном случае, о самовольном уходе ребёнка; оказывать первую помощь пострадавшим.</w:t>
      </w:r>
    </w:p>
    <w:p>
      <w:pPr>
        <w:spacing w:after="60" w:line="276"/>
        <w:ind w:left="0" w:firstLine="708"/>
        <w:jc w:val="both"/>
      </w:pPr>
      <w:r>
        <w:rPr>
          <w:rFonts w:ascii="Times New Roman" w:cs="Times New Roman" w:eastAsia="Times New Roman" w:hAnsi="Times New Roman"/>
          <w:sz w:val="24"/>
          <w:szCs w:val="24"/>
        </w:rPr>
        <w:t xml:space="preserve">2.11. Проходить обязательные предварительные и периодические медицинские осмотры, профессиональную гигиеническую подготовку и аттестацию, вакцинацию в соответствии с национальным календарём профилактических прививок; иметь личную медицинскую книжку.</w:t>
      </w:r>
    </w:p>
    <w:p>
      <w:pPr>
        <w:pStyle w:val="Heading2"/>
        <w:keepNext/>
        <w:spacing w:after="60" w:before="120" w:line="276"/>
        <w:ind w:firstLine="708"/>
        <w:jc w:val="left"/>
      </w:pPr>
      <w:r>
        <w:rPr>
          <w:rFonts w:ascii="Times New Roman" w:cs="Times New Roman" w:eastAsia="Times New Roman" w:hAnsi="Times New Roman"/>
          <w:b/>
          <w:bCs/>
          <w:i/>
          <w:iCs/>
          <w:sz w:val="24"/>
          <w:szCs w:val="24"/>
        </w:rPr>
        <w:t xml:space="preserve">Взаимодействие и документация</w:t>
      </w:r>
    </w:p>
    <w:p>
      <w:pPr>
        <w:spacing w:after="60" w:line="276"/>
        <w:ind w:left="0" w:firstLine="708"/>
        <w:jc w:val="both"/>
      </w:pPr>
      <w:r>
        <w:rPr>
          <w:rFonts w:ascii="Times New Roman" w:cs="Times New Roman" w:eastAsia="Times New Roman" w:hAnsi="Times New Roman"/>
          <w:sz w:val="24"/>
          <w:szCs w:val="24"/>
        </w:rPr>
        <w:t xml:space="preserve">2.12. Взаимодействовать с начальником лагеря, другими воспитателями, вожатыми, педагогом-организатором и медицинским работником по вопросам организации смены и обеспечения безопасности детей.</w:t>
      </w:r>
    </w:p>
    <w:p>
      <w:pPr>
        <w:spacing w:after="60" w:line="276"/>
        <w:ind w:left="0" w:firstLine="708"/>
        <w:jc w:val="both"/>
      </w:pPr>
      <w:r>
        <w:rPr>
          <w:rFonts w:ascii="Times New Roman" w:cs="Times New Roman" w:eastAsia="Times New Roman" w:hAnsi="Times New Roman"/>
          <w:sz w:val="24"/>
          <w:szCs w:val="24"/>
        </w:rPr>
        <w:t xml:space="preserve">2.13. Информировать родителей (законных представителей) о самочувствии, поведении и участии ребёнка в мероприятиях смены.</w:t>
      </w:r>
    </w:p>
    <w:p>
      <w:pPr>
        <w:spacing w:after="60" w:line="276"/>
        <w:ind w:left="0" w:firstLine="708"/>
        <w:jc w:val="both"/>
      </w:pPr>
      <w:r>
        <w:rPr>
          <w:rFonts w:ascii="Times New Roman" w:cs="Times New Roman" w:eastAsia="Times New Roman" w:hAnsi="Times New Roman"/>
          <w:sz w:val="24"/>
          <w:szCs w:val="24"/>
        </w:rPr>
        <w:t xml:space="preserve">2.14. Вести документацию по формам, установленным локальными нормативными актами Организации: план работы отряда, табель посещаемости и питания, журнал инструктажей, отчёт о работе отряда по итогам смены.</w:t>
      </w:r>
    </w:p>
    <w:p>
      <w:pPr>
        <w:pStyle w:val="Heading1"/>
        <w:keepNext/>
        <w:spacing w:after="120" w:before="240" w:line="276"/>
        <w:jc w:val="center"/>
      </w:pPr>
      <w:r>
        <w:rPr>
          <w:rFonts w:ascii="Times New Roman" w:cs="Times New Roman" w:eastAsia="Times New Roman" w:hAnsi="Times New Roman"/>
          <w:b/>
          <w:bCs/>
          <w:sz w:val="24"/>
          <w:szCs w:val="24"/>
        </w:rPr>
        <w:t xml:space="preserve">3. Права</w:t>
      </w:r>
    </w:p>
    <w:p>
      <w:pPr>
        <w:spacing w:after="6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Работник имеет право:</w:t>
      </w:r>
    </w:p>
    <w:p>
      <w:pPr>
        <w:spacing w:after="60" w:line="276"/>
        <w:ind w:left="0" w:firstLine="708"/>
        <w:jc w:val="both"/>
      </w:pPr>
      <w:r>
        <w:rPr>
          <w:rFonts w:ascii="Times New Roman" w:cs="Times New Roman" w:eastAsia="Times New Roman" w:hAnsi="Times New Roman"/>
          <w:sz w:val="24"/>
          <w:szCs w:val="24"/>
        </w:rPr>
        <w:t xml:space="preserve">3.1. на свободу преподавания, свободное выражение своего мнения, свободу от вмешательства в профессиональную деятельность;</w:t>
      </w:r>
    </w:p>
    <w:p>
      <w:pPr>
        <w:spacing w:after="60" w:line="276"/>
        <w:ind w:left="0" w:firstLine="708"/>
        <w:jc w:val="both"/>
      </w:pPr>
      <w:r>
        <w:rPr>
          <w:rFonts w:ascii="Times New Roman" w:cs="Times New Roman" w:eastAsia="Times New Roman" w:hAnsi="Times New Roman"/>
          <w:sz w:val="24"/>
          <w:szCs w:val="24"/>
        </w:rPr>
        <w:t xml:space="preserve">3.2. на свободу выбора и использования педагогически обоснованных форм, средств, методов обучения и воспитания;</w:t>
      </w:r>
    </w:p>
    <w:p>
      <w:pPr>
        <w:spacing w:after="60" w:line="276"/>
        <w:ind w:left="0" w:firstLine="708"/>
        <w:jc w:val="both"/>
      </w:pPr>
      <w:r>
        <w:rPr>
          <w:rFonts w:ascii="Times New Roman" w:cs="Times New Roman" w:eastAsia="Times New Roman" w:hAnsi="Times New Roman"/>
          <w:sz w:val="24"/>
          <w:szCs w:val="24"/>
        </w:rPr>
        <w:t xml:space="preserve">3.3. на творческую инициативу, разработку и применение авторских программ и методов обучения и воспитания в пределах реализуемой образовательной программы, отдельного учебного предмета, курса, дисциплины (модуля);</w:t>
      </w:r>
    </w:p>
    <w:p>
      <w:pPr>
        <w:spacing w:after="60" w:line="276"/>
        <w:ind w:left="0" w:firstLine="708"/>
        <w:jc w:val="both"/>
      </w:pPr>
      <w:r>
        <w:rPr>
          <w:rFonts w:ascii="Times New Roman" w:cs="Times New Roman" w:eastAsia="Times New Roman" w:hAnsi="Times New Roman"/>
          <w:sz w:val="24"/>
          <w:szCs w:val="24"/>
        </w:rPr>
        <w:t xml:space="preserve">3.4. на выбор учебников, учебных пособий, материалов и иных средств обучения и воспитания в соответствии с образовательной программой и в порядке, установленном законодательством об образовании;</w:t>
      </w:r>
    </w:p>
    <w:p>
      <w:pPr>
        <w:spacing w:after="60" w:line="276"/>
        <w:ind w:left="0" w:firstLine="708"/>
        <w:jc w:val="both"/>
      </w:pPr>
      <w:r>
        <w:rPr>
          <w:rFonts w:ascii="Times New Roman" w:cs="Times New Roman" w:eastAsia="Times New Roman" w:hAnsi="Times New Roman"/>
          <w:sz w:val="24"/>
          <w:szCs w:val="24"/>
        </w:rPr>
        <w:t xml:space="preserve">3.5. на участие в разработке образовательных программ, в том числе учебных планов, календарных учебных графиков, рабочих учебных предметов, курсов, дисциплин (модулей), методических материалов и иных компонентов образовательных программ;</w:t>
      </w:r>
    </w:p>
    <w:p>
      <w:pPr>
        <w:spacing w:after="60" w:line="276"/>
        <w:ind w:left="0" w:firstLine="708"/>
        <w:jc w:val="both"/>
      </w:pPr>
      <w:r>
        <w:rPr>
          <w:rFonts w:ascii="Times New Roman" w:cs="Times New Roman" w:eastAsia="Times New Roman" w:hAnsi="Times New Roman"/>
          <w:sz w:val="24"/>
          <w:szCs w:val="24"/>
        </w:rPr>
        <w:t xml:space="preserve">3.6. на осуществление научной, научно-технической, творческой, исследовательской деятельности, участие в экспериментальной и международной деятельности, разработках и во внедрении инноваций;</w:t>
      </w:r>
    </w:p>
    <w:p>
      <w:pPr>
        <w:spacing w:after="60" w:line="276"/>
        <w:ind w:left="0" w:firstLine="708"/>
        <w:jc w:val="both"/>
      </w:pPr>
      <w:r>
        <w:rPr>
          <w:rFonts w:ascii="Times New Roman" w:cs="Times New Roman" w:eastAsia="Times New Roman" w:hAnsi="Times New Roman"/>
          <w:sz w:val="24"/>
          <w:szCs w:val="24"/>
        </w:rPr>
        <w:t xml:space="preserve">3.7. на бесплатное пользование библиотеками и информационными ресурсами, а также доступ к информационно-телекоммуникационным сетям и базам данных, учебным и методическим материалам, материально-техническим средствам обеспечения образовательной деятельности;</w:t>
      </w:r>
    </w:p>
    <w:p>
      <w:pPr>
        <w:spacing w:after="60" w:line="276"/>
        <w:ind w:left="0" w:firstLine="708"/>
        <w:jc w:val="both"/>
      </w:pPr>
      <w:r>
        <w:rPr>
          <w:rFonts w:ascii="Times New Roman" w:cs="Times New Roman" w:eastAsia="Times New Roman" w:hAnsi="Times New Roman"/>
          <w:sz w:val="24"/>
          <w:szCs w:val="24"/>
        </w:rPr>
        <w:t xml:space="preserve">3.8. на участие в управлении Организацией, в том числе в коллегиальных органах управления, в порядке, установленном уставом;</w:t>
      </w:r>
    </w:p>
    <w:p>
      <w:pPr>
        <w:spacing w:after="60" w:line="276"/>
        <w:ind w:left="0" w:firstLine="708"/>
        <w:jc w:val="both"/>
      </w:pPr>
      <w:r>
        <w:rPr>
          <w:rFonts w:ascii="Times New Roman" w:cs="Times New Roman" w:eastAsia="Times New Roman" w:hAnsi="Times New Roman"/>
          <w:sz w:val="24"/>
          <w:szCs w:val="24"/>
        </w:rPr>
        <w:t xml:space="preserve">3.9. на обращение в комиссию по урегулированию споров между участниками образовательных отношений;</w:t>
      </w:r>
    </w:p>
    <w:p>
      <w:pPr>
        <w:spacing w:after="60" w:line="276"/>
        <w:ind w:left="0" w:firstLine="708"/>
        <w:jc w:val="both"/>
      </w:pPr>
      <w:r>
        <w:rPr>
          <w:rFonts w:ascii="Times New Roman" w:cs="Times New Roman" w:eastAsia="Times New Roman" w:hAnsi="Times New Roman"/>
          <w:sz w:val="24"/>
          <w:szCs w:val="24"/>
        </w:rPr>
        <w:t xml:space="preserve">3.10. на защиту профессиональной чести и достоинства, на справедливое и объективное расследование нарушения норм профессиональной этики педагогических работников;</w:t>
      </w:r>
    </w:p>
    <w:p>
      <w:pPr>
        <w:spacing w:after="60" w:line="276"/>
        <w:ind w:left="0" w:firstLine="708"/>
        <w:jc w:val="both"/>
      </w:pPr>
      <w:r>
        <w:rPr>
          <w:rFonts w:ascii="Times New Roman" w:cs="Times New Roman" w:eastAsia="Times New Roman" w:hAnsi="Times New Roman"/>
          <w:sz w:val="24"/>
          <w:szCs w:val="24"/>
        </w:rPr>
        <w:t xml:space="preserve">3.11. на сокращённую продолжительность рабочего времени, дополнительное профессиональное образование по профилю педагогической деятельности не реже одного раза в три года, ежегодный основной удлинённый оплачиваемый отпуск, длительный отпуск сроком до одного года не реже чем через каждые десять лет непрерывной педагогической работы, досрочное назначение страховой пенсии по старости и иные трудовые права и социальные гарантии, предусмотренные статьёй 47 Федерального закона № 273-ФЗ;</w:t>
      </w:r>
    </w:p>
    <w:p>
      <w:pPr>
        <w:spacing w:after="60" w:line="276"/>
        <w:ind w:left="0" w:firstLine="708"/>
        <w:jc w:val="both"/>
      </w:pPr>
      <w:r>
        <w:rPr>
          <w:rFonts w:ascii="Times New Roman" w:cs="Times New Roman" w:eastAsia="Times New Roman" w:hAnsi="Times New Roman"/>
          <w:sz w:val="24"/>
          <w:szCs w:val="24"/>
        </w:rPr>
        <w:t xml:space="preserve">3.12. не передавать ребёнка лицу, не указанному в заявлении родителей (законных представителей), а также лицу, находящемуся в состоянии, вызывающем сомнение в возможности обеспечить безопасность ребёнка, с незамедлительным уведомлением начальника лагеря;</w:t>
      </w:r>
    </w:p>
    <w:p>
      <w:pPr>
        <w:spacing w:after="60" w:line="276"/>
        <w:ind w:left="0" w:firstLine="708"/>
        <w:jc w:val="both"/>
      </w:pPr>
      <w:r>
        <w:rPr>
          <w:rFonts w:ascii="Times New Roman" w:cs="Times New Roman" w:eastAsia="Times New Roman" w:hAnsi="Times New Roman"/>
          <w:sz w:val="24"/>
          <w:szCs w:val="24"/>
        </w:rPr>
        <w:t xml:space="preserve">3.13. вносить предложения по программе смены, плану работы отряда и организации мероприятий;</w:t>
      </w:r>
    </w:p>
    <w:p>
      <w:pPr>
        <w:spacing w:after="60" w:line="276"/>
        <w:ind w:left="0" w:firstLine="708"/>
        <w:jc w:val="both"/>
      </w:pPr>
      <w:r>
        <w:rPr>
          <w:rFonts w:ascii="Times New Roman" w:cs="Times New Roman" w:eastAsia="Times New Roman" w:hAnsi="Times New Roman"/>
          <w:sz w:val="24"/>
          <w:szCs w:val="24"/>
        </w:rPr>
        <w:t xml:space="preserve">3.14. требовать обеспечения отряда помещениями, инвентарём и материалами, необходимыми для проведения мероприятий;</w:t>
      </w:r>
    </w:p>
    <w:p>
      <w:pPr>
        <w:spacing w:after="60" w:line="276"/>
        <w:ind w:left="0" w:firstLine="708"/>
        <w:jc w:val="both"/>
      </w:pPr>
      <w:r>
        <w:rPr>
          <w:rFonts w:ascii="Times New Roman" w:cs="Times New Roman" w:eastAsia="Times New Roman" w:hAnsi="Times New Roman"/>
          <w:sz w:val="24"/>
          <w:szCs w:val="24"/>
        </w:rPr>
        <w:t xml:space="preserve">3.15. отказаться от проведения мероприятия, если условия его проведения создают угрозу жизни и здоровью детей, с незамедлительным уведомлением начальника лагеря;</w:t>
      </w:r>
    </w:p>
    <w:p>
      <w:pPr>
        <w:spacing w:after="60" w:line="276"/>
        <w:ind w:left="0" w:firstLine="708"/>
        <w:jc w:val="both"/>
      </w:pPr>
      <w:r>
        <w:rPr>
          <w:rFonts w:ascii="Times New Roman" w:cs="Times New Roman" w:eastAsia="Times New Roman" w:hAnsi="Times New Roman"/>
          <w:sz w:val="24"/>
          <w:szCs w:val="24"/>
        </w:rPr>
        <w:t xml:space="preserve">3.16. знакомиться с проектами решений директора Организации, касающимися его деятельности;</w:t>
      </w:r>
    </w:p>
    <w:p>
      <w:pPr>
        <w:spacing w:after="60" w:line="276"/>
        <w:ind w:left="0" w:firstLine="708"/>
        <w:jc w:val="both"/>
      </w:pPr>
      <w:r>
        <w:rPr>
          <w:rFonts w:ascii="Times New Roman" w:cs="Times New Roman" w:eastAsia="Times New Roman" w:hAnsi="Times New Roman"/>
          <w:sz w:val="24"/>
          <w:szCs w:val="24"/>
        </w:rPr>
        <w:t xml:space="preserve">3.17. вносить на рассмотрение директора Организации предложения по совершенствованию работы, связанной с обязанностями, предусмотренными настоящей инструкцией;</w:t>
      </w:r>
    </w:p>
    <w:p>
      <w:pPr>
        <w:spacing w:after="60" w:line="276"/>
        <w:ind w:left="0" w:firstLine="708"/>
        <w:jc w:val="both"/>
      </w:pPr>
      <w:r>
        <w:rPr>
          <w:rFonts w:ascii="Times New Roman" w:cs="Times New Roman" w:eastAsia="Times New Roman" w:hAnsi="Times New Roman"/>
          <w:sz w:val="24"/>
          <w:szCs w:val="24"/>
        </w:rPr>
        <w:t xml:space="preserve">3.18. запрашивать и получать от работников Организации информацию и документы, необходимые для выполнения своих должностных обязанностей;</w:t>
      </w:r>
    </w:p>
    <w:p>
      <w:pPr>
        <w:spacing w:after="60" w:line="276"/>
        <w:ind w:left="0" w:firstLine="708"/>
        <w:jc w:val="both"/>
      </w:pPr>
      <w:r>
        <w:rPr>
          <w:rFonts w:ascii="Times New Roman" w:cs="Times New Roman" w:eastAsia="Times New Roman" w:hAnsi="Times New Roman"/>
          <w:sz w:val="24"/>
          <w:szCs w:val="24"/>
        </w:rPr>
        <w:t xml:space="preserve">3.19. требовать от директора Организации обеспечения организационно-технических условий, необходимых для исполнения должностных обязанностей, в том числе предоставления оборудования, инвентаря, средств индивидуальной защиты и рабочего места, соответствующего требованиям охраны труда;</w:t>
      </w:r>
    </w:p>
    <w:p>
      <w:pPr>
        <w:spacing w:after="60" w:line="276"/>
        <w:ind w:left="0" w:firstLine="708"/>
        <w:jc w:val="both"/>
      </w:pPr>
      <w:r>
        <w:rPr>
          <w:rFonts w:ascii="Times New Roman" w:cs="Times New Roman" w:eastAsia="Times New Roman" w:hAnsi="Times New Roman"/>
          <w:sz w:val="24"/>
          <w:szCs w:val="24"/>
        </w:rPr>
        <w:t xml:space="preserve">3.20. отказаться от выполнения работ в случае возникновения опасности для жизни и здоровья вследствие нарушения требований охраны труда до устранения такой опасности (статья 216 ТК РФ);</w:t>
      </w:r>
    </w:p>
    <w:p>
      <w:pPr>
        <w:spacing w:after="60" w:line="276"/>
        <w:ind w:left="0" w:firstLine="708"/>
        <w:jc w:val="both"/>
      </w:pPr>
      <w:r>
        <w:rPr>
          <w:rFonts w:ascii="Times New Roman" w:cs="Times New Roman" w:eastAsia="Times New Roman" w:hAnsi="Times New Roman"/>
          <w:sz w:val="24"/>
          <w:szCs w:val="24"/>
        </w:rPr>
        <w:t xml:space="preserve">3.21. на защиту профессиональной чести и достоинства, ознакомление с жалобами и другими документами, содержащими оценку его работы, и дачу по ним объяснений;</w:t>
      </w:r>
    </w:p>
    <w:p>
      <w:pPr>
        <w:spacing w:after="60" w:line="276"/>
        <w:ind w:left="0" w:firstLine="708"/>
        <w:jc w:val="both"/>
      </w:pPr>
      <w:r>
        <w:rPr>
          <w:rFonts w:ascii="Times New Roman" w:cs="Times New Roman" w:eastAsia="Times New Roman" w:hAnsi="Times New Roman"/>
          <w:sz w:val="24"/>
          <w:szCs w:val="24"/>
        </w:rPr>
        <w:t xml:space="preserve">3.22. на все предусмотренные законодательством Российской Федерации социальные гарантии, в том числе на обязательное социальное страхование.</w:t>
      </w:r>
    </w:p>
    <w:p>
      <w:pPr>
        <w:pStyle w:val="Heading1"/>
        <w:keepNext/>
        <w:spacing w:after="120" w:before="240" w:line="276"/>
        <w:jc w:val="center"/>
      </w:pPr>
      <w:r>
        <w:rPr>
          <w:rFonts w:ascii="Times New Roman" w:cs="Times New Roman" w:eastAsia="Times New Roman" w:hAnsi="Times New Roman"/>
          <w:b/>
          <w:bCs/>
          <w:sz w:val="24"/>
          <w:szCs w:val="24"/>
        </w:rPr>
        <w:t xml:space="preserve">4. Ответственность</w:t>
      </w:r>
    </w:p>
    <w:p>
      <w:pPr>
        <w:spacing w:after="6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Работник несёт ответственность только при наличии предусмотренных законом оснований, доказанной вины и причинной связи, с соблюдением установленной процедуры привлечения к ответственности:</w:t>
      </w:r>
    </w:p>
    <w:p>
      <w:pPr>
        <w:spacing w:after="60" w:line="276"/>
        <w:ind w:left="0" w:firstLine="708"/>
        <w:jc w:val="both"/>
      </w:pPr>
      <w:r>
        <w:rPr>
          <w:rFonts w:ascii="Times New Roman" w:cs="Times New Roman" w:eastAsia="Times New Roman" w:hAnsi="Times New Roman"/>
          <w:sz w:val="24"/>
          <w:szCs w:val="24"/>
        </w:rPr>
        <w:t xml:space="preserve">4.1. за неисполнение или ненадлежащее исполнение своих обязанностей, предусмотренных настоящей должностной инструкцией, — в пределах, определённых трудовым законодательством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4.2. за правонарушения, совершённые в процессе осуществления своей деятельности, — в пределах, определённых действующим административным, уголовным и гражданским законодательством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4.3. за причинение материального ущерба — в пределах, определённых действующим трудовым и гражданским законодательством Российской Федерации. Работник несёт материальную ответственность за прямой действительный ущерб; неполученные доходы (упущенная выгода) взысканию с работника не подлежат (статья 238 ТК РФ). Полная материальная ответственность возлагается только в случаях, прямо предусмотренных статьёй 243 ТК РФ;</w:t>
      </w:r>
    </w:p>
    <w:p>
      <w:pPr>
        <w:spacing w:after="60" w:line="276"/>
        <w:ind w:left="0" w:firstLine="708"/>
        <w:jc w:val="both"/>
      </w:pPr>
      <w:r>
        <w:rPr>
          <w:rFonts w:ascii="Times New Roman" w:cs="Times New Roman" w:eastAsia="Times New Roman" w:hAnsi="Times New Roman"/>
          <w:sz w:val="24"/>
          <w:szCs w:val="24"/>
        </w:rPr>
        <w:t xml:space="preserve">4.4. за нарушение требований охраны труда, пожарной безопасности, санитарных правил и правил внутреннего трудового распорядка — в порядке и пределах, установленных законодательством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4.5. за разглашение персональных данных обучающихся, их родителей (законных представителей) и работников, а равно за иную неправомерную обработку персональных данных — в соответствии с законодательством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4.6. за жизнь и здоровье детей закреплённого отряда в течение всего времени их пребывания в лагере, а также при проведении прогулок, экскурсий, выездных мероприятий и организованных перевозок — в порядке, установленном законодательством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4.7. за передачу ребёнка лицу, не уполномоченному родителями (законными представителями), — в соответствии с законодательством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4.8. за нарушение прав и свобод обучающихся, за применение, в том числе однократное, методов воспитания, связанных с физическим и (или) психическим насилием над личностью обучающегося, — вплоть до увольнения по пункту 2 статьи 336 ТК РФ;</w:t>
      </w:r>
    </w:p>
    <w:p>
      <w:pPr>
        <w:spacing w:after="60" w:line="276"/>
        <w:ind w:left="0" w:firstLine="708"/>
        <w:jc w:val="both"/>
      </w:pPr>
      <w:r>
        <w:rPr>
          <w:rFonts w:ascii="Times New Roman" w:cs="Times New Roman" w:eastAsia="Times New Roman" w:hAnsi="Times New Roman"/>
          <w:sz w:val="24"/>
          <w:szCs w:val="24"/>
        </w:rPr>
        <w:t xml:space="preserve">4.9. за жизнь и здоровье обучающихся во время образовательной деятельности и в период их нахождения под непосредственным присмотром работника — в порядке, установленном законодательством Российской Федерации.</w:t>
      </w:r>
    </w:p>
    <w:p>
      <w:pPr>
        <w:spacing w:after="6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Порядок применения дисциплинарных взысканий установлен статьями 192 и 193 ТК РФ. Привлечение работника к дисциплинарной ответственности без истребования письменного объяснения и соблюдения установленных сроков не допускается.</w:t>
      </w:r>
    </w:p>
    <w:p>
      <w:pPr>
        <w:pStyle w:val="Heading1"/>
        <w:keepNext/>
        <w:spacing w:after="120" w:before="240" w:line="276"/>
        <w:jc w:val="center"/>
      </w:pPr>
      <w:r>
        <w:rPr>
          <w:rFonts w:ascii="Times New Roman" w:cs="Times New Roman" w:eastAsia="Times New Roman" w:hAnsi="Times New Roman"/>
          <w:b/>
          <w:bCs/>
          <w:sz w:val="24"/>
          <w:szCs w:val="24"/>
        </w:rPr>
        <w:t xml:space="preserve">5. Заключительные положения</w:t>
      </w:r>
    </w:p>
    <w:p>
      <w:pPr>
        <w:spacing w:after="60" w:line="276"/>
        <w:ind w:left="0" w:firstLine="708"/>
        <w:jc w:val="both"/>
      </w:pPr>
      <w:r>
        <w:rPr>
          <w:rFonts w:ascii="Times New Roman" w:cs="Times New Roman" w:eastAsia="Times New Roman" w:hAnsi="Times New Roman"/>
          <w:sz w:val="24"/>
          <w:szCs w:val="24"/>
        </w:rPr>
        <w:t xml:space="preserve">5.1. Настоящая должностная инструкция разработана в соответствии с законодательством Российской Федерации, уставом Организации и локальными нормативными актами Организации, принятыми с учётом мнения представительного органа работников.</w:t>
      </w:r>
    </w:p>
    <w:p>
      <w:pPr>
        <w:spacing w:after="60" w:line="276"/>
        <w:ind w:left="0" w:firstLine="708"/>
        <w:jc w:val="both"/>
      </w:pPr>
      <w:r>
        <w:rPr>
          <w:rFonts w:ascii="Times New Roman" w:cs="Times New Roman" w:eastAsia="Times New Roman" w:hAnsi="Times New Roman"/>
          <w:sz w:val="24"/>
          <w:szCs w:val="24"/>
        </w:rPr>
        <w:t xml:space="preserve">5.2. Настоящая должностная инструкция вступает в силу с даты, указанной в приказе о введении её в действие, но не ранее даты её утверждения, и действует до её замены новой должностной инструкцией. Если приказ о введении в действие не издавался, инструкция вступает в силу со дня её утверждения.</w:t>
      </w:r>
    </w:p>
    <w:p>
      <w:pPr>
        <w:spacing w:after="60" w:line="276"/>
        <w:ind w:left="0" w:firstLine="708"/>
        <w:jc w:val="both"/>
      </w:pPr>
      <w:r>
        <w:rPr>
          <w:rFonts w:ascii="Times New Roman" w:cs="Times New Roman" w:eastAsia="Times New Roman" w:hAnsi="Times New Roman"/>
          <w:sz w:val="24"/>
          <w:szCs w:val="24"/>
        </w:rPr>
        <w:t xml:space="preserve">5.3. Работник знакомится с должностной инструкцией под подпись до подписания трудового договора (часть третья статьи 68 ТК РФ). Один экземпляр инструкции выдаётся работнику на руки либо обеспечивается его доступ к актуальной электронной версии.</w:t>
      </w:r>
    </w:p>
    <w:p>
      <w:pPr>
        <w:spacing w:after="60" w:line="276"/>
        <w:ind w:left="0" w:firstLine="708"/>
        <w:jc w:val="both"/>
      </w:pPr>
      <w:r>
        <w:rPr>
          <w:rFonts w:ascii="Times New Roman" w:cs="Times New Roman" w:eastAsia="Times New Roman" w:hAnsi="Times New Roman"/>
          <w:sz w:val="24"/>
          <w:szCs w:val="24"/>
        </w:rPr>
        <w:t xml:space="preserve">5.4. Если должностная инструкция является приложением к трудовому договору, внесение в неё изменений оформляется в порядке, установленном для изменения условий трудового договора (статьи 72, 74 ТК РФ). Изменение трудовой функции работника в одностороннем порядке не допускается.</w:t>
      </w:r>
    </w:p>
    <w:p>
      <w:pPr>
        <w:spacing w:after="60" w:line="276"/>
        <w:ind w:left="0" w:firstLine="708"/>
        <w:jc w:val="both"/>
      </w:pPr>
      <w:r>
        <w:rPr>
          <w:rFonts w:ascii="Times New Roman" w:cs="Times New Roman" w:eastAsia="Times New Roman" w:hAnsi="Times New Roman"/>
          <w:sz w:val="24"/>
          <w:szCs w:val="24"/>
        </w:rPr>
        <w:t xml:space="preserve">5.5. Настоящая должностная инструкция пересматривается при изменении законодательства Российской Федерации, устава Организации, штатного расписания, структуры Организации, реализуемых образовательных программ, применяемых технологий и условий труда, а также по результатам специальной оценки условий труда. Периодичность планового пересмотра законодательством не установлена и определяется работодателем самостоятельно.</w:t>
      </w:r>
    </w:p>
    <w:p>
      <w:pPr>
        <w:spacing w:after="60" w:line="276"/>
        <w:ind w:left="0" w:firstLine="708"/>
        <w:jc w:val="both"/>
      </w:pPr>
      <w:r>
        <w:rPr>
          <w:rFonts w:ascii="Times New Roman" w:cs="Times New Roman" w:eastAsia="Times New Roman" w:hAnsi="Times New Roman"/>
          <w:sz w:val="24"/>
          <w:szCs w:val="24"/>
        </w:rPr>
        <w:t xml:space="preserve">5.6. При противоречии положений настоящей инструкции нормативному правовому акту большей юридической силы применяется нормативный правовой акт. О выявленном противоречии работник письменно уведомляет директора Организации.</w:t>
      </w:r>
    </w:p>
    <w:p>
      <w:pPr>
        <w:spacing w:after="60" w:line="276"/>
        <w:ind w:left="0" w:firstLine="708"/>
        <w:jc w:val="both"/>
      </w:pPr>
      <w:r>
        <w:rPr>
          <w:rFonts w:ascii="Times New Roman" w:cs="Times New Roman" w:eastAsia="Times New Roman" w:hAnsi="Times New Roman"/>
          <w:sz w:val="24"/>
          <w:szCs w:val="24"/>
        </w:rPr>
        <w:t xml:space="preserve">5.7. Возложение на работника обязанностей, не предусмотренных настоящей должностной инструкцией и выходящих за пределы его трудовой функции, допускается только с письменного согласия работника, с оформлением совмещения (расширения зон обслуживания, увеличения объёма работы) и доплатой в порядке статьи 60.2 и статьи 151 ТК РФ.</w:t>
      </w:r>
    </w:p>
    <w:p>
      <w:pPr>
        <w:spacing w:after="60" w:line="276"/>
        <w:ind w:left="0" w:firstLine="708"/>
        <w:jc w:val="both"/>
      </w:pPr>
      <w:r>
        <w:rPr>
          <w:rFonts w:ascii="Times New Roman" w:cs="Times New Roman" w:eastAsia="Times New Roman" w:hAnsi="Times New Roman"/>
          <w:sz w:val="24"/>
          <w:szCs w:val="24"/>
        </w:rPr>
        <w:t xml:space="preserve">5.8. Материальная ответственность в полном размере, доверенности, допуски и специальные назначения оформляются отдельными документами при наличии предусмотренных законом оснований.</w:t>
      </w:r>
    </w:p>
    <w:p>
      <w:pPr>
        <w:spacing w:after="120" w:before="240" w:line="276"/>
        <w:ind w:left="0" w:firstLine="0"/>
        <w:jc w:val="both"/>
      </w:pPr>
      <w:r>
        <w:rPr>
          <w:rFonts w:ascii="Times New Roman" w:cs="Times New Roman" w:eastAsia="Times New Roman" w:hAnsi="Times New Roman"/>
          <w:b w:val="false"/>
          <w:bCs w:val="false"/>
          <w:i w:val="false"/>
          <w:iCs w:val="false"/>
          <w:caps w:val="false"/>
          <w:sz w:val="24"/>
          <w:szCs w:val="24"/>
        </w:rPr>
        <w:t xml:space="preserve"/>
      </w:r>
    </w:p>
    <w:tbl>
      <w:tblPr>
        <w:tblW w:type="pct" w:w="100%"/>
        <w:tblBorders>
          <w:top w:val="none" w:color="FFFFFF" w:sz="0"/>
          <w:left w:val="none" w:color="FFFFFF" w:sz="0"/>
          <w:bottom w:val="none" w:color="FFFFFF" w:sz="0"/>
          <w:right w:val="none" w:color="FFFFFF" w:sz="0"/>
          <w:insideH w:val="none" w:color="FFFFFF" w:sz="0"/>
          <w:insideV w:val="none" w:color="FFFFFF" w:sz="0"/>
        </w:tblBorders>
      </w:tblPr>
      <w:tblGrid>
        <w:gridCol w:w="4700"/>
        <w:gridCol w:w="4700"/>
      </w:tblGrid>
      <w:tr>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left"/>
            </w:pPr>
            <w:r>
              <w:rPr>
                <w:rFonts w:ascii="Times New Roman" w:cs="Times New Roman" w:eastAsia="Times New Roman" w:hAnsi="Times New Roman"/>
                <w:b w:val="false"/>
                <w:bCs w:val="false"/>
                <w:i w:val="false"/>
                <w:iCs w:val="false"/>
                <w:sz w:val="24"/>
                <w:szCs w:val="24"/>
              </w:rPr>
              <w:t xml:space="preserve">Должностную инструкцию разработал:</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_______________  __________  ____________</w:t>
            </w:r>
          </w:p>
          <w:p>
            <w:pPr>
              <w:spacing w:after="0" w:line="240"/>
              <w:jc w:val="left"/>
            </w:pPr>
            <w:r>
              <w:rPr>
                <w:rFonts w:ascii="Times New Roman" w:cs="Times New Roman" w:eastAsia="Times New Roman" w:hAnsi="Times New Roman"/>
                <w:b w:val="false"/>
                <w:bCs w:val="false"/>
                <w:i w:val="false"/>
                <w:iCs w:val="false"/>
                <w:sz w:val="18"/>
                <w:szCs w:val="18"/>
              </w:rPr>
              <w:t xml:space="preserve">   (должность)      (подпись)   (И. О. Фамилия)</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 ____________ 20____ г.</w:t>
            </w:r>
          </w:p>
        </w:tc>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left"/>
            </w:pPr>
            <w:r>
              <w:rPr>
                <w:rFonts w:ascii="Times New Roman" w:cs="Times New Roman" w:eastAsia="Times New Roman" w:hAnsi="Times New Roman"/>
                <w:b w:val="false"/>
                <w:bCs w:val="false"/>
                <w:i w:val="false"/>
                <w:iCs w:val="false"/>
                <w:sz w:val="24"/>
                <w:szCs w:val="24"/>
              </w:rPr>
              <w:t xml:space="preserve">СОГЛАСОВАНО</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_______________  __________  ____________</w:t>
            </w:r>
          </w:p>
          <w:p>
            <w:pPr>
              <w:spacing w:after="0" w:line="240"/>
              <w:jc w:val="left"/>
            </w:pPr>
            <w:r>
              <w:rPr>
                <w:rFonts w:ascii="Times New Roman" w:cs="Times New Roman" w:eastAsia="Times New Roman" w:hAnsi="Times New Roman"/>
                <w:b w:val="false"/>
                <w:bCs w:val="false"/>
                <w:i w:val="false"/>
                <w:iCs w:val="false"/>
                <w:sz w:val="18"/>
                <w:szCs w:val="18"/>
              </w:rPr>
              <w:t xml:space="preserve">   (должность)      (подпись)   (И. О. Фамилия)</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 ____________ 20____ г.</w:t>
            </w:r>
          </w:p>
        </w:tc>
      </w:tr>
    </w:tbl>
    <w:p>
      <w:pPr>
        <w:spacing w:after="200" w:before="0" w:line="276"/>
        <w:ind w:left="0" w:firstLine="0"/>
        <w:jc w:val="both"/>
      </w:pPr>
      <w:r>
        <w:rPr>
          <w:rFonts w:ascii="Times New Roman" w:cs="Times New Roman" w:eastAsia="Times New Roman" w:hAnsi="Times New Roman"/>
          <w:b w:val="false"/>
          <w:bCs w:val="false"/>
          <w:i w:val="false"/>
          <w:iCs w:val="false"/>
          <w:caps w:val="false"/>
          <w:sz w:val="24"/>
          <w:szCs w:val="24"/>
        </w:rPr>
        <w:t xml:space="preserve"/>
      </w:r>
    </w:p>
    <w:p>
      <w:pPr>
        <w:spacing w:after="12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С должностной инструкцией ознакомлен(а), права и обязанности мне разъяснены и понятны. Второй экземпляр должностной инструкции получен на руки (либо обеспечен доступ к актуальной электронной версии):</w:t>
      </w:r>
    </w:p>
    <w:tbl>
      <w:tblPr>
        <w:tblW w:type="pct" w:w="100%"/>
        <w:tblBorders>
          <w:top w:val="single" w:color="000000" w:sz="4"/>
          <w:left w:val="single" w:color="000000" w:sz="4"/>
          <w:bottom w:val="single" w:color="000000" w:sz="4"/>
          <w:right w:val="single" w:color="000000" w:sz="4"/>
          <w:insideH w:val="single" w:color="000000" w:sz="4"/>
          <w:insideV w:val="single" w:color="000000" w:sz="4"/>
        </w:tblBorders>
      </w:tblPr>
      <w:tblGrid>
        <w:gridCol w:w="700"/>
        <w:gridCol w:w="3200"/>
        <w:gridCol w:w="2200"/>
        <w:gridCol w:w="1700"/>
        <w:gridCol w:w="1600"/>
      </w:tblGrid>
      <w:tr>
        <w:trPr>
          <w:cantSplit/>
          <w:tblHeader/>
        </w:trPr>
        <w:tc>
          <w:tcPr>
            <w:tcMar>
              <w:top w:type="dxa" w:w="60"/>
              <w:left w:type="dxa" w:w="60"/>
              <w:bottom w:type="dxa" w:w="60"/>
              <w:right w:type="dxa" w:w="60"/>
            </w:tcMar>
          </w:tcPr>
          <w:p>
            <w:pPr>
              <w:spacing w:after="0" w:line="240"/>
              <w:jc w:val="center"/>
            </w:pPr>
            <w:r>
              <w:rPr>
                <w:rFonts w:ascii="Times New Roman" w:cs="Times New Roman" w:eastAsia="Times New Roman" w:hAnsi="Times New Roman"/>
                <w:b/>
                <w:bCs/>
                <w:i w:val="false"/>
                <w:iCs w:val="false"/>
                <w:sz w:val="22"/>
                <w:szCs w:val="22"/>
              </w:rPr>
              <w:t xml:space="preserve">№</w:t>
            </w:r>
          </w:p>
        </w:tc>
        <w:tc>
          <w:tcPr>
            <w:tcMar>
              <w:top w:type="dxa" w:w="60"/>
              <w:left w:type="dxa" w:w="60"/>
              <w:bottom w:type="dxa" w:w="60"/>
              <w:right w:type="dxa" w:w="60"/>
            </w:tcMar>
          </w:tcPr>
          <w:p>
            <w:pPr>
              <w:spacing w:after="0" w:line="240"/>
              <w:jc w:val="center"/>
            </w:pPr>
            <w:r>
              <w:rPr>
                <w:rFonts w:ascii="Times New Roman" w:cs="Times New Roman" w:eastAsia="Times New Roman" w:hAnsi="Times New Roman"/>
                <w:b/>
                <w:bCs/>
                <w:i w:val="false"/>
                <w:iCs w:val="false"/>
                <w:sz w:val="22"/>
                <w:szCs w:val="22"/>
              </w:rPr>
              <w:t xml:space="preserve">Фамилия, имя, отчество (при наличии)</w:t>
            </w:r>
          </w:p>
        </w:tc>
        <w:tc>
          <w:tcPr>
            <w:tcMar>
              <w:top w:type="dxa" w:w="60"/>
              <w:left w:type="dxa" w:w="60"/>
              <w:bottom w:type="dxa" w:w="60"/>
              <w:right w:type="dxa" w:w="60"/>
            </w:tcMar>
          </w:tcPr>
          <w:p>
            <w:pPr>
              <w:spacing w:after="0" w:line="240"/>
              <w:jc w:val="center"/>
            </w:pPr>
            <w:r>
              <w:rPr>
                <w:rFonts w:ascii="Times New Roman" w:cs="Times New Roman" w:eastAsia="Times New Roman" w:hAnsi="Times New Roman"/>
                <w:b/>
                <w:bCs/>
                <w:i w:val="false"/>
                <w:iCs w:val="false"/>
                <w:sz w:val="22"/>
                <w:szCs w:val="22"/>
              </w:rPr>
              <w:t xml:space="preserve">Должность</w:t>
            </w:r>
          </w:p>
        </w:tc>
        <w:tc>
          <w:tcPr>
            <w:tcMar>
              <w:top w:type="dxa" w:w="60"/>
              <w:left w:type="dxa" w:w="60"/>
              <w:bottom w:type="dxa" w:w="60"/>
              <w:right w:type="dxa" w:w="60"/>
            </w:tcMar>
          </w:tcPr>
          <w:p>
            <w:pPr>
              <w:spacing w:after="0" w:line="240"/>
              <w:jc w:val="center"/>
            </w:pPr>
            <w:r>
              <w:rPr>
                <w:rFonts w:ascii="Times New Roman" w:cs="Times New Roman" w:eastAsia="Times New Roman" w:hAnsi="Times New Roman"/>
                <w:b/>
                <w:bCs/>
                <w:i w:val="false"/>
                <w:iCs w:val="false"/>
                <w:sz w:val="22"/>
                <w:szCs w:val="22"/>
              </w:rPr>
              <w:t xml:space="preserve">Дата</w:t>
            </w:r>
          </w:p>
        </w:tc>
        <w:tc>
          <w:tcPr>
            <w:tcMar>
              <w:top w:type="dxa" w:w="60"/>
              <w:left w:type="dxa" w:w="60"/>
              <w:bottom w:type="dxa" w:w="60"/>
              <w:right w:type="dxa" w:w="60"/>
            </w:tcMar>
          </w:tcPr>
          <w:p>
            <w:pPr>
              <w:spacing w:after="0" w:line="240"/>
              <w:jc w:val="center"/>
            </w:pPr>
            <w:r>
              <w:rPr>
                <w:rFonts w:ascii="Times New Roman" w:cs="Times New Roman" w:eastAsia="Times New Roman" w:hAnsi="Times New Roman"/>
                <w:b/>
                <w:bCs/>
                <w:i w:val="false"/>
                <w:iCs w:val="false"/>
                <w:sz w:val="22"/>
                <w:szCs w:val="22"/>
              </w:rPr>
              <w:t xml:space="preserve">Подпись</w:t>
            </w:r>
          </w:p>
        </w:tc>
      </w:tr>
      <w:tr>
        <w:trPr>
          <w:cantSplit/>
        </w:trPr>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1</w:t>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r>
      <w:tr>
        <w:trPr>
          <w:cantSplit/>
        </w:trPr>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2</w:t>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r>
      <w:tr>
        <w:trPr>
          <w:cantSplit/>
        </w:trPr>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3</w:t>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r>
      <w:tr>
        <w:trPr>
          <w:cantSplit/>
        </w:trPr>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4</w:t>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r>
    </w:tbl>
    <w:p>
      <w:pPr>
        <w:spacing w:after="200" w:before="0" w:line="276"/>
        <w:ind w:left="0" w:firstLine="0"/>
        <w:jc w:val="both"/>
      </w:pPr>
      <w:r>
        <w:rPr>
          <w:rFonts w:ascii="Times New Roman" w:cs="Times New Roman" w:eastAsia="Times New Roman" w:hAnsi="Times New Roman"/>
          <w:b w:val="false"/>
          <w:bCs w:val="false"/>
          <w:i w:val="false"/>
          <w:iCs w:val="false"/>
          <w:caps w:val="false"/>
          <w:sz w:val="24"/>
          <w:szCs w:val="24"/>
        </w:rPr>
        <w:t xml:space="preserve"/>
      </w:r>
    </w:p>
    <w:p>
      <w:pPr>
        <w:spacing w:after="60" w:before="0" w:line="276"/>
        <w:ind w:left="0" w:firstLine="0"/>
        <w:jc w:val="both"/>
      </w:pPr>
      <w:r>
        <w:rPr>
          <w:rFonts w:ascii="Times New Roman" w:cs="Times New Roman" w:eastAsia="Times New Roman" w:hAnsi="Times New Roman"/>
          <w:b w:val="false"/>
          <w:bCs w:val="false"/>
          <w:i/>
          <w:iCs/>
          <w:caps w:val="false"/>
          <w:sz w:val="22"/>
          <w:szCs w:val="22"/>
        </w:rPr>
        <w:t xml:space="preserve">Справочно. Срок хранения индивидуальной должностной инструкции — 50/75 лет ЭПК (статья 443 Перечня типовых управленческих архивных документов, утверждённого приказом Росархива от 20 декабря 2019 г. № 236); типовой должностной инструкции — 3 года после замены новой (статья 442 того же Перечня). Должностная инструкция, оформленная приложением к трудовому договору, хранится вместе с трудовым договором (статья 435 Перечня). Настоящий документ оформлен по ГОСТ Р 7.0.97-2025; левое поле 30 мм установлено как для документов длительных (свыше 10 лет) сроков хранения (пункт 6.1 стандарта).</w:t>
      </w:r>
    </w:p>
    <w:sectPr>
      <w:headerReference w:type="default" r:id="rId7"/>
      <w:headerReference w:type="first" r:id="rId8"/>
      <w:footerReference w:type="default" r:id="rId9"/>
      <w:footerReference w:type="first" r:id="rId10"/>
      <w:pgSz w:w="11906" w:h="16838" w:orient="portrait"/>
      <w:pgMar w:top="1133" w:right="566" w:bottom="1133" w:left="1700" w:header="566" w:footer="566" w:gutter="0"/>
      <w:pgNumType/>
      <w:titlePg/>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spacing w:after="0" w:line="24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spacing w:after="0" w:line="240"/>
      <w:jc w:val="center"/>
    </w:pPr>
    <w:r>
      <w:rPr>
        <w:rFonts w:ascii="Times New Roman" w:cs="Times New Roman" w:eastAsia="Times New Roman" w:hAnsi="Times New Roman"/>
        <w:i/>
        <w:iCs/>
        <w:sz w:val="18"/>
        <w:szCs w:val="18"/>
      </w:rPr>
      <w:t xml:space="preserve">© АНО «Научно-образовательный центр педагогических проектов», 2026.</w:t>
    </w:r>
  </w:p>
  <w:p>
    <w:pPr>
      <w:spacing w:after="0" w:line="240"/>
      <w:jc w:val="center"/>
    </w:pPr>
    <w:r>
      <w:rPr>
        <w:rFonts w:ascii="Times New Roman" w:cs="Times New Roman" w:eastAsia="Times New Roman" w:hAnsi="Times New Roman"/>
        <w:i/>
        <w:iCs/>
        <w:sz w:val="18"/>
        <w:szCs w:val="18"/>
      </w:rPr>
      <w:t xml:space="preserve">Материал подготовлен в методических целях. Источник: педпроект.рф.</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spacing w:after="0" w:line="240"/>
      <w:jc w:val="center"/>
    </w:pPr>
    <w:r>
      <w:rPr>
        <w:rFonts w:ascii="Times New Roman" w:cs="Times New Roman" w:eastAsia="Times New Roman" w:hAnsi="Times New Roman"/>
        <w:sz w:val="24"/>
        <w:szCs w:val="24"/>
      </w:rPr>
      <w:fldChar w:fldCharType="begin"/>
      <w:instrText xml:space="preserve">PAGE</w:instrText>
      <w:fldChar w:fldCharType="separate"/>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spacing w:after="0" w:line="24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cs="Times New Roman" w:eastAsia="Times New Roman" w:hAnsi="Times New Roman"/>
        <w:sz w:val="24"/>
        <w:szCs w:val="24"/>
      </w:rPr>
    </w:rPrDefault>
    <w:pPrDefault>
      <w:pPr>
        <w:spacing w:line="276"/>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line="276"/>
      <w:jc w:val="center"/>
      <w:outlineLvl w:val="0"/>
    </w:pPr>
    <w:rPr>
      <w:rFonts w:ascii="Times New Roman" w:cs="Times New Roman" w:eastAsia="Times New Roman" w:hAnsi="Times New Roman"/>
      <w:b/>
      <w:bCs/>
      <w:color w:val="000000"/>
      <w:sz w:val="28"/>
      <w:szCs w:val="28"/>
    </w:rPr>
  </w:style>
  <w:style w:type="paragraph" w:styleId="Heading2">
    <w:name w:val="Heading 2"/>
    <w:basedOn w:val="Normal"/>
    <w:next w:val="Normal"/>
    <w:qFormat/>
    <w:pPr>
      <w:keepNext/>
      <w:spacing w:after="60" w:before="120" w:line="276"/>
      <w:jc w:val="left"/>
      <w:outlineLvl w:val="1"/>
    </w:pPr>
    <w:rPr>
      <w:rFonts w:ascii="Times New Roman" w:cs="Times New Roman" w:eastAsia="Times New Roman" w:hAnsi="Times New Roman"/>
      <w:b/>
      <w:bCs/>
      <w:i/>
      <w:iCs/>
      <w:color w:val="000000"/>
      <w:sz w:val="24"/>
      <w:szCs w:val="24"/>
    </w:rPr>
  </w:style>
  <w:style w:type="paragraph" w:styleId="Heading3">
    <w:name w:val="Heading 3"/>
    <w:basedOn w:val="Normal"/>
    <w:next w:val="Normal"/>
    <w:qFormat/>
    <w:pPr>
      <w:keepNext/>
      <w:spacing w:after="60" w:before="120" w:line="276"/>
      <w:jc w:val="left"/>
      <w:outlineLvl w:val="2"/>
    </w:pPr>
    <w:rPr>
      <w:rFonts w:ascii="Times New Roman" w:cs="Times New Roman" w:eastAsia="Times New Roman" w:hAnsi="Times New Roman"/>
      <w:b/>
      <w:bCs/>
      <w:color w:val="000000"/>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footer" Target="footer1.xml"/><Relationship Id="rId10" Type="http://schemas.openxmlformats.org/officeDocument/2006/relationships/footer" Target="footer2.xml"/><Relationship Id="rId11"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er2.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word/_rels/header2.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Должностная инструкция воспитателя лагеря с дневным пребыванием детей</dc:title>
  <dc:creator>АНО «НОЦ ПЕДПРОЕКТОВ»; педпроект.рф</dc:creator>
  <dc:description>Должностная инструкция воспитателя лагеря с дневным пребыванием детей общеобразовательной организации на 2026/2027 учебный год</dc:description>
  <cp:lastModifiedBy>Un-named</cp:lastModifiedBy>
  <cp:revision>1</cp:revision>
  <dcterms:created xsi:type="dcterms:W3CDTF">2026-08-26T14:08:38Z</dcterms:created>
  <dcterms:modified xsi:type="dcterms:W3CDTF">2026-08-26T14:08:38Z</dcterms:modified>
</cp:coreProperties>
</file>

<file path=docProps/custom.xml><?xml version="1.0" encoding="utf-8"?>
<Properties xmlns="http://schemas.openxmlformats.org/officeDocument/2006/custom-properties" xmlns:vt="http://schemas.openxmlformats.org/officeDocument/2006/docPropsVTypes"/>
</file>